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CB17" w14:textId="77777777" w:rsidR="00C04565" w:rsidRPr="00F6076A" w:rsidRDefault="00C04565" w:rsidP="00FC4CB5">
      <w:pPr>
        <w:pStyle w:val="Heading2"/>
        <w:jc w:val="center"/>
        <w:rPr>
          <w:rFonts w:asciiTheme="minorHAnsi" w:hAnsiTheme="minorHAnsi"/>
          <w:color w:val="auto"/>
        </w:rPr>
      </w:pPr>
      <w:r w:rsidRPr="00F6076A">
        <w:rPr>
          <w:rFonts w:asciiTheme="minorHAnsi" w:hAnsiTheme="minorHAnsi"/>
          <w:color w:val="auto"/>
        </w:rPr>
        <w:t>MEETING SUMMARY NOTES</w:t>
      </w:r>
    </w:p>
    <w:p w14:paraId="68BBA9E0" w14:textId="5298124B" w:rsidR="006C07AE" w:rsidRPr="00F6076A" w:rsidRDefault="00C04565" w:rsidP="00FC4CB5">
      <w:pPr>
        <w:jc w:val="center"/>
        <w:rPr>
          <w:b/>
        </w:rPr>
      </w:pPr>
      <w:r w:rsidRPr="00F6076A">
        <w:rPr>
          <w:b/>
        </w:rPr>
        <w:t>TALLOIRES NETWORK STEERING COMMITTEE</w:t>
      </w:r>
    </w:p>
    <w:p w14:paraId="3F9BF365" w14:textId="2F5E25B2" w:rsidR="00C04565" w:rsidRPr="00F6076A" w:rsidRDefault="00C04565" w:rsidP="00FC4CB5">
      <w:pPr>
        <w:jc w:val="center"/>
        <w:rPr>
          <w:b/>
        </w:rPr>
      </w:pPr>
      <w:r w:rsidRPr="00F6076A">
        <w:rPr>
          <w:b/>
        </w:rPr>
        <w:t>WARWICK HOTEL, NEW YORK CITY</w:t>
      </w:r>
    </w:p>
    <w:p w14:paraId="37CAC510" w14:textId="2D98C065" w:rsidR="00FC4CB5" w:rsidRDefault="00FC4CB5" w:rsidP="00FC4CB5">
      <w:pPr>
        <w:jc w:val="center"/>
        <w:rPr>
          <w:b/>
        </w:rPr>
      </w:pPr>
      <w:r>
        <w:rPr>
          <w:b/>
        </w:rPr>
        <w:t>September 23 and 24, 2015</w:t>
      </w:r>
    </w:p>
    <w:p w14:paraId="78F6C2B6" w14:textId="77777777" w:rsidR="00FC4CB5" w:rsidRDefault="00FC4CB5">
      <w:pPr>
        <w:rPr>
          <w:b/>
        </w:rPr>
      </w:pPr>
    </w:p>
    <w:p w14:paraId="6989279B" w14:textId="0491B588" w:rsidR="00B47331" w:rsidRPr="00F6076A" w:rsidRDefault="00135FA1">
      <w:r w:rsidRPr="00F6076A">
        <w:rPr>
          <w:b/>
        </w:rPr>
        <w:t>Attendees:</w:t>
      </w:r>
      <w:r w:rsidRPr="00F6076A">
        <w:t xml:space="preserve"> </w:t>
      </w:r>
      <w:r w:rsidR="00BB3CA3" w:rsidRPr="00F6076A">
        <w:t xml:space="preserve">Lisa Anderson (American University in Cairo), Ernest Aryeetey (University of Ghana), Cheryl de la Rey (University of Pretoria), </w:t>
      </w:r>
      <w:r w:rsidR="00F62720" w:rsidRPr="00F6076A">
        <w:t xml:space="preserve">Mark </w:t>
      </w:r>
      <w:proofErr w:type="spellStart"/>
      <w:r w:rsidR="00F62720" w:rsidRPr="00F6076A">
        <w:t>Gearan</w:t>
      </w:r>
      <w:proofErr w:type="spellEnd"/>
      <w:r w:rsidR="00F62720" w:rsidRPr="00F6076A">
        <w:t xml:space="preserve"> (Hobart and William Smith Colleges), Abdul </w:t>
      </w:r>
      <w:proofErr w:type="spellStart"/>
      <w:r w:rsidR="00F62720" w:rsidRPr="00F6076A">
        <w:t>Ghafoor</w:t>
      </w:r>
      <w:proofErr w:type="spellEnd"/>
      <w:r w:rsidR="00F62720" w:rsidRPr="00F6076A">
        <w:t xml:space="preserve"> (Representing Muhammad Asghar, National University of Sciences and Technology), Sara </w:t>
      </w:r>
      <w:proofErr w:type="spellStart"/>
      <w:r w:rsidR="00F62720" w:rsidRPr="00F6076A">
        <w:rPr>
          <w:rFonts w:cs="Georgia"/>
        </w:rPr>
        <w:t>Ladrón</w:t>
      </w:r>
      <w:proofErr w:type="spellEnd"/>
      <w:r w:rsidR="00F62720" w:rsidRPr="00F6076A">
        <w:rPr>
          <w:rFonts w:cs="Georgia"/>
        </w:rPr>
        <w:t xml:space="preserve"> </w:t>
      </w:r>
      <w:r w:rsidR="00F62720" w:rsidRPr="00F6076A">
        <w:t xml:space="preserve">de Guevara (Universidad Veracruzana), Lorraine McIlrath (National University of Ireland, Galway), Anthony Monaco (Tufts University), Olive </w:t>
      </w:r>
      <w:proofErr w:type="spellStart"/>
      <w:r w:rsidR="00F62720" w:rsidRPr="00F6076A">
        <w:t>Mugenda</w:t>
      </w:r>
      <w:proofErr w:type="spellEnd"/>
      <w:r w:rsidR="00F62720" w:rsidRPr="00F6076A">
        <w:t xml:space="preserve"> (Kenyatta University), Philip Steenkamp (Representing Andrew </w:t>
      </w:r>
      <w:proofErr w:type="spellStart"/>
      <w:r w:rsidR="00F62720" w:rsidRPr="00F6076A">
        <w:t>Petter</w:t>
      </w:r>
      <w:proofErr w:type="spellEnd"/>
      <w:r w:rsidR="00F62720" w:rsidRPr="00F6076A">
        <w:t xml:space="preserve">, Simon Fraser University), Andrew Vann (Charles Sturt University), Angie Yuen (Representing Tim Tong, Hong Kong Polytechnic University) </w:t>
      </w:r>
    </w:p>
    <w:p w14:paraId="4DC153AD" w14:textId="0DFBE759" w:rsidR="00B47331" w:rsidRPr="00F6076A" w:rsidRDefault="00B47331">
      <w:pPr>
        <w:rPr>
          <w:b/>
        </w:rPr>
      </w:pPr>
      <w:r w:rsidRPr="00F6076A">
        <w:rPr>
          <w:b/>
        </w:rPr>
        <w:t xml:space="preserve">Students: </w:t>
      </w:r>
      <w:r w:rsidRPr="00F6076A">
        <w:t xml:space="preserve">Basavan </w:t>
      </w:r>
      <w:proofErr w:type="spellStart"/>
      <w:r w:rsidRPr="00F6076A">
        <w:t>Patil</w:t>
      </w:r>
      <w:proofErr w:type="spellEnd"/>
      <w:r w:rsidR="00F62720" w:rsidRPr="00F6076A">
        <w:t xml:space="preserve"> (National</w:t>
      </w:r>
      <w:r w:rsidR="00AC5465" w:rsidRPr="00F6076A">
        <w:t xml:space="preserve"> Law School of India</w:t>
      </w:r>
      <w:r w:rsidR="00F62720" w:rsidRPr="00F6076A">
        <w:t>)</w:t>
      </w:r>
      <w:r w:rsidRPr="00F6076A">
        <w:t>, Arthur Fields</w:t>
      </w:r>
      <w:r w:rsidR="00F62720" w:rsidRPr="00F6076A">
        <w:t xml:space="preserve"> (Tufts University)</w:t>
      </w:r>
      <w:r w:rsidRPr="00F6076A">
        <w:t xml:space="preserve">, Purity </w:t>
      </w:r>
      <w:proofErr w:type="spellStart"/>
      <w:r w:rsidR="00DD7422" w:rsidRPr="00F6076A">
        <w:t>Gitonga</w:t>
      </w:r>
      <w:proofErr w:type="spellEnd"/>
      <w:r w:rsidR="00AC5465" w:rsidRPr="00F6076A">
        <w:t xml:space="preserve"> (</w:t>
      </w:r>
      <w:proofErr w:type="spellStart"/>
      <w:r w:rsidR="00AC5465" w:rsidRPr="00F6076A">
        <w:t>Laikipia</w:t>
      </w:r>
      <w:proofErr w:type="spellEnd"/>
      <w:r w:rsidR="00AC5465" w:rsidRPr="00F6076A">
        <w:t xml:space="preserve"> University)</w:t>
      </w:r>
      <w:r w:rsidR="00DD7422" w:rsidRPr="00F6076A">
        <w:t xml:space="preserve">, Bernardo </w:t>
      </w:r>
      <w:proofErr w:type="spellStart"/>
      <w:r w:rsidR="00DD7422" w:rsidRPr="00F6076A">
        <w:t>Mella</w:t>
      </w:r>
      <w:proofErr w:type="spellEnd"/>
      <w:r w:rsidR="00DD7422" w:rsidRPr="00F6076A">
        <w:t xml:space="preserve"> </w:t>
      </w:r>
      <w:proofErr w:type="spellStart"/>
      <w:r w:rsidR="00DD7422" w:rsidRPr="00F6076A">
        <w:t>Troncoso</w:t>
      </w:r>
      <w:proofErr w:type="spellEnd"/>
      <w:r w:rsidR="00AC5465" w:rsidRPr="00F6076A">
        <w:t xml:space="preserve"> (Universidad Austral de Chile)</w:t>
      </w:r>
    </w:p>
    <w:p w14:paraId="0CB4030B" w14:textId="679835E0" w:rsidR="00B47331" w:rsidRPr="00F6076A" w:rsidRDefault="00B47331">
      <w:r w:rsidRPr="00F6076A">
        <w:rPr>
          <w:b/>
        </w:rPr>
        <w:t>TN Secretariat</w:t>
      </w:r>
      <w:r w:rsidRPr="00F6076A">
        <w:t>:</w:t>
      </w:r>
      <w:r w:rsidR="00DD7422" w:rsidRPr="00F6076A">
        <w:t xml:space="preserve"> Lorlene Hoyt, Rob Hollister, </w:t>
      </w:r>
      <w:proofErr w:type="spellStart"/>
      <w:r w:rsidR="00AC5465" w:rsidRPr="00F6076A">
        <w:rPr>
          <w:rFonts w:cs="Times"/>
        </w:rPr>
        <w:t>Matías</w:t>
      </w:r>
      <w:proofErr w:type="spellEnd"/>
      <w:r w:rsidR="00AC5465" w:rsidRPr="00F6076A">
        <w:t xml:space="preserve"> </w:t>
      </w:r>
      <w:r w:rsidR="00DD7422" w:rsidRPr="00F6076A">
        <w:t>Ramos, Amy Newcomb,  Jennifer Catalano,  Jacqueline DiMichele, Brianda Hernandez</w:t>
      </w:r>
    </w:p>
    <w:p w14:paraId="70E585C0" w14:textId="64EDE876" w:rsidR="00DD7422" w:rsidRPr="00F6076A" w:rsidRDefault="00DD7422">
      <w:r w:rsidRPr="00F6076A">
        <w:rPr>
          <w:b/>
        </w:rPr>
        <w:t xml:space="preserve">Guests: </w:t>
      </w:r>
      <w:proofErr w:type="spellStart"/>
      <w:r w:rsidR="002B5D0F" w:rsidRPr="00F6076A">
        <w:t>Mim</w:t>
      </w:r>
      <w:proofErr w:type="spellEnd"/>
      <w:r w:rsidR="002B5D0F" w:rsidRPr="00F6076A">
        <w:t xml:space="preserve"> Nelson (Tisch College of Citizenship and Public Service, Tufts Univers</w:t>
      </w:r>
      <w:r w:rsidR="002B5D0F">
        <w:t>ity</w:t>
      </w:r>
      <w:r w:rsidR="00C04565" w:rsidRPr="00F6076A">
        <w:t xml:space="preserve">), Maryam </w:t>
      </w:r>
      <w:proofErr w:type="spellStart"/>
      <w:r w:rsidR="00C04565" w:rsidRPr="00F6076A">
        <w:t>Mohiuddin</w:t>
      </w:r>
      <w:proofErr w:type="spellEnd"/>
      <w:r w:rsidR="00C04565" w:rsidRPr="00F6076A">
        <w:t xml:space="preserve"> and </w:t>
      </w:r>
      <w:proofErr w:type="spellStart"/>
      <w:r w:rsidRPr="00F6076A">
        <w:t>Saad</w:t>
      </w:r>
      <w:proofErr w:type="spellEnd"/>
      <w:r w:rsidRPr="00F6076A">
        <w:t xml:space="preserve"> </w:t>
      </w:r>
      <w:proofErr w:type="spellStart"/>
      <w:r w:rsidRPr="00F6076A">
        <w:t>Idrees</w:t>
      </w:r>
      <w:proofErr w:type="spellEnd"/>
      <w:r w:rsidR="00C04565" w:rsidRPr="00F6076A">
        <w:t xml:space="preserve"> (Lahore University of Management Sciences)</w:t>
      </w:r>
      <w:r w:rsidR="00A40D94" w:rsidRPr="00F6076A">
        <w:t>, Carol Carrier (YEPI Learning Partner Team, University of Minnesota)</w:t>
      </w:r>
    </w:p>
    <w:p w14:paraId="72F9945E" w14:textId="77777777" w:rsidR="00C12DEC" w:rsidRPr="00F6076A" w:rsidRDefault="00C12DEC" w:rsidP="00C12DEC">
      <w:pPr>
        <w:rPr>
          <w:b/>
        </w:rPr>
      </w:pPr>
    </w:p>
    <w:p w14:paraId="45B45E4B" w14:textId="0E2F904B" w:rsidR="00C12DEC" w:rsidRPr="00F6076A" w:rsidRDefault="00C12DEC" w:rsidP="00C12DEC">
      <w:pPr>
        <w:rPr>
          <w:b/>
        </w:rPr>
      </w:pPr>
      <w:r w:rsidRPr="00F6076A">
        <w:rPr>
          <w:b/>
        </w:rPr>
        <w:t xml:space="preserve">TN Programs Progress Review </w:t>
      </w:r>
    </w:p>
    <w:p w14:paraId="1F0791C6" w14:textId="591B5968" w:rsidR="00CB7C38" w:rsidRPr="00F6076A" w:rsidRDefault="00CB7C38" w:rsidP="00CB7C38">
      <w:pPr>
        <w:pStyle w:val="ListParagraph"/>
        <w:rPr>
          <w:u w:val="single"/>
        </w:rPr>
      </w:pPr>
      <w:r w:rsidRPr="00F6076A">
        <w:rPr>
          <w:u w:val="single"/>
        </w:rPr>
        <w:t>Membership size and expectations</w:t>
      </w:r>
    </w:p>
    <w:p w14:paraId="426A564C" w14:textId="15FBF0B4" w:rsidR="00C12DEC" w:rsidRPr="00F6076A" w:rsidRDefault="00D50C3A" w:rsidP="00D50C3A">
      <w:pPr>
        <w:pStyle w:val="ListParagraph"/>
        <w:numPr>
          <w:ilvl w:val="0"/>
          <w:numId w:val="2"/>
        </w:numPr>
      </w:pPr>
      <w:r>
        <w:t>Number</w:t>
      </w:r>
      <w:r w:rsidR="00CB7C38" w:rsidRPr="00F6076A">
        <w:t xml:space="preserve"> of members has increased modestly, but</w:t>
      </w:r>
      <w:r>
        <w:t xml:space="preserve"> </w:t>
      </w:r>
      <w:r w:rsidR="00CB7C38" w:rsidRPr="00F6076A">
        <w:t xml:space="preserve">proportion of </w:t>
      </w:r>
      <w:r w:rsidR="00C12DEC" w:rsidRPr="00F6076A">
        <w:t xml:space="preserve">active members </w:t>
      </w:r>
      <w:r w:rsidR="00CB7C38" w:rsidRPr="00F6076A">
        <w:t xml:space="preserve">has grown dramatically in last two years.  </w:t>
      </w:r>
      <w:r w:rsidR="00C12DEC" w:rsidRPr="00F6076A">
        <w:t xml:space="preserve"> </w:t>
      </w:r>
    </w:p>
    <w:p w14:paraId="3CB06AEE" w14:textId="7D4DEA33" w:rsidR="00C12DEC" w:rsidRPr="00F6076A" w:rsidRDefault="00C12DEC" w:rsidP="00C12DEC">
      <w:pPr>
        <w:pStyle w:val="ListParagraph"/>
        <w:numPr>
          <w:ilvl w:val="0"/>
          <w:numId w:val="2"/>
        </w:numPr>
      </w:pPr>
      <w:r w:rsidRPr="00F6076A">
        <w:t xml:space="preserve">Group agreed that </w:t>
      </w:r>
      <w:r w:rsidR="00CB7C38" w:rsidRPr="00F6076A">
        <w:t xml:space="preserve">we should strive for </w:t>
      </w:r>
      <w:r w:rsidRPr="00F6076A">
        <w:t xml:space="preserve">growth </w:t>
      </w:r>
      <w:r w:rsidR="00CB7C38" w:rsidRPr="00F6076A">
        <w:t>in geographic areas</w:t>
      </w:r>
      <w:r w:rsidR="007970A6" w:rsidRPr="00F6076A">
        <w:t xml:space="preserve"> where TN</w:t>
      </w:r>
      <w:r w:rsidR="0027037E" w:rsidRPr="00F6076A">
        <w:t xml:space="preserve"> is</w:t>
      </w:r>
      <w:r w:rsidR="007970A6" w:rsidRPr="00F6076A">
        <w:t xml:space="preserve"> </w:t>
      </w:r>
      <w:r w:rsidR="00CB7C38" w:rsidRPr="00F6076A">
        <w:t>limited at present.</w:t>
      </w:r>
      <w:r w:rsidRPr="00F6076A">
        <w:t xml:space="preserve"> </w:t>
      </w:r>
      <w:r w:rsidR="003A2A5D" w:rsidRPr="00F6076A">
        <w:t>This is more important than overall number in numbers.</w:t>
      </w:r>
    </w:p>
    <w:p w14:paraId="3051E637" w14:textId="311EAB4D" w:rsidR="00466072" w:rsidRPr="00F6076A" w:rsidRDefault="00466072" w:rsidP="00C12DEC">
      <w:pPr>
        <w:pStyle w:val="ListParagraph"/>
        <w:numPr>
          <w:ilvl w:val="0"/>
          <w:numId w:val="2"/>
        </w:numPr>
      </w:pPr>
      <w:r w:rsidRPr="00F6076A">
        <w:t>Key questions raised by group: What do we want membership to repre</w:t>
      </w:r>
      <w:r w:rsidR="0027037E" w:rsidRPr="00F6076A">
        <w:t xml:space="preserve">sent? Should a specified </w:t>
      </w:r>
      <w:r w:rsidRPr="00F6076A">
        <w:t xml:space="preserve">level of performance </w:t>
      </w:r>
      <w:r w:rsidR="003A2A5D" w:rsidRPr="00F6076A">
        <w:t xml:space="preserve">be </w:t>
      </w:r>
      <w:r w:rsidR="0027037E" w:rsidRPr="00F6076A">
        <w:t>required for membership? Should members be expected to</w:t>
      </w:r>
      <w:r w:rsidRPr="00F6076A">
        <w:t xml:space="preserve"> </w:t>
      </w:r>
      <w:r w:rsidR="007970A6" w:rsidRPr="00F6076A">
        <w:t xml:space="preserve">periodically report </w:t>
      </w:r>
      <w:r w:rsidRPr="00F6076A">
        <w:t>their engagement activities?</w:t>
      </w:r>
      <w:r w:rsidR="00606E42" w:rsidRPr="00F6076A">
        <w:t xml:space="preserve">  </w:t>
      </w:r>
    </w:p>
    <w:p w14:paraId="64D0FC22" w14:textId="40658469" w:rsidR="00223EAE" w:rsidRPr="00F6076A" w:rsidRDefault="00223EAE" w:rsidP="00223EAE">
      <w:pPr>
        <w:pStyle w:val="ListParagraph"/>
        <w:rPr>
          <w:u w:val="single"/>
        </w:rPr>
      </w:pPr>
      <w:r w:rsidRPr="00F6076A">
        <w:rPr>
          <w:u w:val="single"/>
        </w:rPr>
        <w:t>Extent and types of engagement activities</w:t>
      </w:r>
    </w:p>
    <w:p w14:paraId="2F588D62" w14:textId="5B49C007" w:rsidR="005678DB" w:rsidRPr="00F6076A" w:rsidRDefault="005678DB" w:rsidP="00C12DEC">
      <w:pPr>
        <w:pStyle w:val="ListParagraph"/>
        <w:numPr>
          <w:ilvl w:val="0"/>
          <w:numId w:val="2"/>
        </w:numPr>
      </w:pPr>
      <w:r w:rsidRPr="00F6076A">
        <w:t>Universities and engagement work are b</w:t>
      </w:r>
      <w:r w:rsidR="0027037E" w:rsidRPr="00F6076A">
        <w:t xml:space="preserve">ound up in culture and context. </w:t>
      </w:r>
      <w:r w:rsidR="00471BDC" w:rsidRPr="00F6076A">
        <w:t>There has been no gro</w:t>
      </w:r>
      <w:r w:rsidR="003A2A5D" w:rsidRPr="00F6076A">
        <w:t>wth recently in the Middle East</w:t>
      </w:r>
      <w:r w:rsidR="00471BDC" w:rsidRPr="00F6076A">
        <w:t xml:space="preserve"> because university engagement is not possible in a period of harsh political strife. </w:t>
      </w:r>
      <w:r w:rsidR="00D50C3A">
        <w:t>It was agreed</w:t>
      </w:r>
      <w:r w:rsidR="0027037E" w:rsidRPr="00F6076A">
        <w:t xml:space="preserve"> that TN </w:t>
      </w:r>
      <w:r w:rsidR="00D50C3A">
        <w:t xml:space="preserve">should </w:t>
      </w:r>
      <w:r w:rsidR="0027037E" w:rsidRPr="00F6076A">
        <w:t xml:space="preserve">acknowledge this </w:t>
      </w:r>
      <w:r w:rsidR="00471BDC" w:rsidRPr="00F6076A">
        <w:t xml:space="preserve">reality </w:t>
      </w:r>
      <w:r w:rsidR="0027037E" w:rsidRPr="00F6076A">
        <w:t>and support universities that are under duress.</w:t>
      </w:r>
      <w:r w:rsidR="00471BDC" w:rsidRPr="00F6076A">
        <w:t xml:space="preserve">  </w:t>
      </w:r>
    </w:p>
    <w:p w14:paraId="3007D3C6" w14:textId="3758B1A0" w:rsidR="00471BDC" w:rsidRPr="00F6076A" w:rsidRDefault="00471BDC" w:rsidP="00C12DEC">
      <w:pPr>
        <w:pStyle w:val="ListParagraph"/>
        <w:numPr>
          <w:ilvl w:val="0"/>
          <w:numId w:val="2"/>
        </w:numPr>
      </w:pPr>
      <w:r w:rsidRPr="00F6076A">
        <w:t>There is continuing diversity in the kinds of activities that constitute engagement</w:t>
      </w:r>
      <w:r w:rsidR="00BC2B28" w:rsidRPr="00F6076A">
        <w:t>.</w:t>
      </w:r>
    </w:p>
    <w:p w14:paraId="74600847" w14:textId="69B65F46" w:rsidR="00316CF0" w:rsidRPr="00F6076A" w:rsidRDefault="00675E29" w:rsidP="00C12DEC">
      <w:pPr>
        <w:pStyle w:val="ListParagraph"/>
        <w:numPr>
          <w:ilvl w:val="0"/>
          <w:numId w:val="2"/>
        </w:numPr>
      </w:pPr>
      <w:r w:rsidRPr="00F6076A">
        <w:t>Group confirm</w:t>
      </w:r>
      <w:r w:rsidR="00316CF0" w:rsidRPr="00F6076A">
        <w:t xml:space="preserve">ed that TN </w:t>
      </w:r>
      <w:r w:rsidRPr="00F6076A">
        <w:t>should</w:t>
      </w:r>
      <w:r w:rsidR="00316CF0" w:rsidRPr="00F6076A">
        <w:t xml:space="preserve"> be an umbrella where </w:t>
      </w:r>
      <w:r w:rsidRPr="00F6076A">
        <w:t xml:space="preserve">a broad range </w:t>
      </w:r>
      <w:proofErr w:type="gramStart"/>
      <w:r w:rsidRPr="00F6076A">
        <w:t xml:space="preserve">of </w:t>
      </w:r>
      <w:r w:rsidR="00316CF0" w:rsidRPr="00F6076A">
        <w:t xml:space="preserve"> kinds</w:t>
      </w:r>
      <w:proofErr w:type="gramEnd"/>
      <w:r w:rsidR="00316CF0" w:rsidRPr="00F6076A">
        <w:t xml:space="preserve"> of engagement work reside. </w:t>
      </w:r>
    </w:p>
    <w:p w14:paraId="4DEE4590" w14:textId="0681F7EA" w:rsidR="00AC3FFB" w:rsidRPr="00F6076A" w:rsidRDefault="00AC3FFB" w:rsidP="0009078D"/>
    <w:p w14:paraId="0ED416E6" w14:textId="797F20C9" w:rsidR="0009078D" w:rsidRPr="00F6076A" w:rsidRDefault="0009078D" w:rsidP="0009078D">
      <w:pPr>
        <w:rPr>
          <w:b/>
        </w:rPr>
      </w:pPr>
      <w:r w:rsidRPr="00F6076A">
        <w:rPr>
          <w:b/>
        </w:rPr>
        <w:lastRenderedPageBreak/>
        <w:t xml:space="preserve">2014 TNLC Call to Action </w:t>
      </w:r>
    </w:p>
    <w:p w14:paraId="75932229" w14:textId="11A02954" w:rsidR="00F41303" w:rsidRPr="00F6076A" w:rsidRDefault="00F41303" w:rsidP="0009078D">
      <w:pPr>
        <w:pStyle w:val="ListParagraph"/>
        <w:numPr>
          <w:ilvl w:val="0"/>
          <w:numId w:val="3"/>
        </w:numPr>
      </w:pPr>
      <w:r w:rsidRPr="00F6076A">
        <w:t xml:space="preserve">The lack of common vocabulary was discussed. </w:t>
      </w:r>
      <w:r w:rsidR="00223EAE" w:rsidRPr="00F6076A">
        <w:t>Providing a common conceptual framework would help to strengthen TN dialogue and exchange activities, and planning activities also.</w:t>
      </w:r>
      <w:r w:rsidRPr="00F6076A">
        <w:t xml:space="preserve">  </w:t>
      </w:r>
    </w:p>
    <w:p w14:paraId="7721F23E" w14:textId="09EE81ED" w:rsidR="00F41303" w:rsidRPr="00F6076A" w:rsidRDefault="00F41303" w:rsidP="0009078D">
      <w:pPr>
        <w:pStyle w:val="ListParagraph"/>
        <w:numPr>
          <w:ilvl w:val="0"/>
          <w:numId w:val="3"/>
        </w:numPr>
      </w:pPr>
      <w:r w:rsidRPr="00F6076A">
        <w:t>How to relate engagement to student performance?  Students want their engagement work to be formally recognized.</w:t>
      </w:r>
      <w:r w:rsidR="00C029EB" w:rsidRPr="00F6076A">
        <w:t xml:space="preserve">  </w:t>
      </w:r>
    </w:p>
    <w:p w14:paraId="00AB78D1" w14:textId="60A30756" w:rsidR="00C029EB" w:rsidRPr="00F6076A" w:rsidRDefault="00D50C3A" w:rsidP="0009078D">
      <w:pPr>
        <w:pStyle w:val="ListParagraph"/>
        <w:numPr>
          <w:ilvl w:val="0"/>
          <w:numId w:val="3"/>
        </w:numPr>
      </w:pPr>
      <w:r>
        <w:t>TN has an important</w:t>
      </w:r>
      <w:r w:rsidR="00C029EB" w:rsidRPr="00F6076A">
        <w:t xml:space="preserve"> opportunity to make a powerful statement about the role of universities beyond their internal focus, to assert their respon</w:t>
      </w:r>
      <w:r w:rsidR="003A2A5D" w:rsidRPr="00F6076A">
        <w:t xml:space="preserve">sibility to </w:t>
      </w:r>
      <w:r w:rsidR="002B5D0F">
        <w:t>educate</w:t>
      </w:r>
      <w:r w:rsidR="002B5D0F" w:rsidRPr="00F6076A">
        <w:t xml:space="preserve"> </w:t>
      </w:r>
      <w:r w:rsidR="003A2A5D" w:rsidRPr="00F6076A">
        <w:t>global citiz</w:t>
      </w:r>
      <w:r w:rsidR="00C029EB" w:rsidRPr="00F6076A">
        <w:t>ens.</w:t>
      </w:r>
    </w:p>
    <w:p w14:paraId="295C3098" w14:textId="695D61A1" w:rsidR="00D50C3A" w:rsidRDefault="00D50C3A" w:rsidP="0009078D">
      <w:pPr>
        <w:pStyle w:val="ListParagraph"/>
        <w:numPr>
          <w:ilvl w:val="0"/>
          <w:numId w:val="3"/>
        </w:numPr>
      </w:pPr>
      <w:r>
        <w:t>It was recommended</w:t>
      </w:r>
      <w:r w:rsidR="00223EAE" w:rsidRPr="00F6076A">
        <w:t xml:space="preserve"> </w:t>
      </w:r>
      <w:r w:rsidR="00C029EB" w:rsidRPr="00F6076A">
        <w:t xml:space="preserve">that the Network follow up on this discussion by </w:t>
      </w:r>
      <w:r w:rsidR="0009078D" w:rsidRPr="00F6076A">
        <w:t>collec</w:t>
      </w:r>
      <w:r w:rsidR="00C029EB" w:rsidRPr="00F6076A">
        <w:t>ting and sharing best practices on the topics raised,</w:t>
      </w:r>
      <w:r w:rsidR="0009078D" w:rsidRPr="00F6076A">
        <w:t xml:space="preserve"> learning from the programs, comparing and contrasting. </w:t>
      </w:r>
      <w:r w:rsidR="00C029EB" w:rsidRPr="00F6076A">
        <w:t>This process of information gathering and</w:t>
      </w:r>
      <w:r>
        <w:t xml:space="preserve"> dissemination can feed into a</w:t>
      </w:r>
      <w:r w:rsidR="00C029EB" w:rsidRPr="00F6076A">
        <w:t xml:space="preserve"> conceptual vocabulary project.  </w:t>
      </w:r>
    </w:p>
    <w:p w14:paraId="19E70F3F" w14:textId="1686622E" w:rsidR="00D50C3A" w:rsidRPr="00F6076A" w:rsidRDefault="00D50C3A" w:rsidP="00D50C3A">
      <w:pPr>
        <w:pStyle w:val="ListParagraph"/>
        <w:numPr>
          <w:ilvl w:val="0"/>
          <w:numId w:val="3"/>
        </w:numPr>
      </w:pPr>
      <w:r>
        <w:t>It was observed that the Call to Action focuses primarily on student activities and outcomes.  Some members urged that we pay additional attention to</w:t>
      </w:r>
      <w:r w:rsidRPr="00F6076A">
        <w:t xml:space="preserve"> institutional policies and practices as part of </w:t>
      </w:r>
      <w:r>
        <w:t xml:space="preserve">university </w:t>
      </w:r>
      <w:r w:rsidRPr="00F6076A">
        <w:t>engagement work. Examples:  policies and practices with respect to procurement, energy consumption, investment. Opinions on this point were mixed.</w:t>
      </w:r>
    </w:p>
    <w:p w14:paraId="743EAF0F" w14:textId="3E775333" w:rsidR="00675E29" w:rsidRPr="00F6076A" w:rsidRDefault="00D50C3A" w:rsidP="001B3AB0">
      <w:pPr>
        <w:pStyle w:val="ListParagraph"/>
        <w:numPr>
          <w:ilvl w:val="0"/>
          <w:numId w:val="3"/>
        </w:numPr>
      </w:pPr>
      <w:r>
        <w:t xml:space="preserve">Several SC members </w:t>
      </w:r>
      <w:r w:rsidR="00866D8C" w:rsidRPr="00F6076A">
        <w:t>urged that TN develop a 5-year strategic plan.  It was agreed that we aim to move from the general statement of priorities in the conference Call to Action to a more specific plan.</w:t>
      </w:r>
    </w:p>
    <w:p w14:paraId="78E00EEA" w14:textId="77777777" w:rsidR="0009078D" w:rsidRPr="00F6076A" w:rsidRDefault="0009078D" w:rsidP="0009078D">
      <w:pPr>
        <w:pStyle w:val="ListParagraph"/>
      </w:pPr>
    </w:p>
    <w:p w14:paraId="6F5888E5" w14:textId="77777777" w:rsidR="003F7245" w:rsidRPr="00F6076A" w:rsidRDefault="00464697" w:rsidP="00464697">
      <w:pPr>
        <w:rPr>
          <w:b/>
        </w:rPr>
      </w:pPr>
      <w:r w:rsidRPr="00F6076A">
        <w:rPr>
          <w:b/>
        </w:rPr>
        <w:t>Steps to Influence Global Rankings</w:t>
      </w:r>
    </w:p>
    <w:p w14:paraId="54317C14" w14:textId="10CD4961" w:rsidR="00464697" w:rsidRPr="00F6076A" w:rsidRDefault="003F7245" w:rsidP="00464697">
      <w:pPr>
        <w:rPr>
          <w:u w:val="single"/>
        </w:rPr>
      </w:pPr>
      <w:r w:rsidRPr="00F6076A">
        <w:rPr>
          <w:u w:val="single"/>
        </w:rPr>
        <w:t>TN Chair and Vice-Chair meetings with Times Higher Education</w:t>
      </w:r>
      <w:r w:rsidR="00464697" w:rsidRPr="00F6076A">
        <w:rPr>
          <w:b/>
          <w:u w:val="single"/>
        </w:rPr>
        <w:t xml:space="preserve"> </w:t>
      </w:r>
    </w:p>
    <w:p w14:paraId="2833A9A2" w14:textId="6AD4109C" w:rsidR="00464697" w:rsidRPr="00F6076A" w:rsidRDefault="007C6BA9" w:rsidP="00464697">
      <w:pPr>
        <w:pStyle w:val="ListParagraph"/>
        <w:numPr>
          <w:ilvl w:val="0"/>
          <w:numId w:val="5"/>
        </w:numPr>
        <w:rPr>
          <w:b/>
        </w:rPr>
      </w:pPr>
      <w:r w:rsidRPr="00F6076A">
        <w:t>Chery</w:t>
      </w:r>
      <w:r w:rsidR="003F7245" w:rsidRPr="00F6076A">
        <w:t xml:space="preserve">l de la Rey and Anthony and Cheryl’s opinion </w:t>
      </w:r>
      <w:r w:rsidRPr="00F6076A">
        <w:t xml:space="preserve">piece on global rankings in the </w:t>
      </w:r>
      <w:proofErr w:type="spellStart"/>
      <w:proofErr w:type="gramStart"/>
      <w:r w:rsidRPr="00F6076A">
        <w:t>THE</w:t>
      </w:r>
      <w:proofErr w:type="spellEnd"/>
      <w:r w:rsidRPr="00F6076A">
        <w:t xml:space="preserve"> </w:t>
      </w:r>
      <w:r w:rsidR="00E97976" w:rsidRPr="00F6076A">
        <w:t>is</w:t>
      </w:r>
      <w:proofErr w:type="gramEnd"/>
      <w:r w:rsidR="00E97976" w:rsidRPr="00F6076A">
        <w:t xml:space="preserve"> a good </w:t>
      </w:r>
      <w:r w:rsidRPr="00F6076A">
        <w:t>step in challenging</w:t>
      </w:r>
      <w:r w:rsidR="003F2705" w:rsidRPr="00F6076A">
        <w:t xml:space="preserve"> the higher education rankings</w:t>
      </w:r>
      <w:r w:rsidR="003F7245" w:rsidRPr="00F6076A">
        <w:t>.</w:t>
      </w:r>
    </w:p>
    <w:p w14:paraId="0AAC692B" w14:textId="0F45E128" w:rsidR="007C6BA9" w:rsidRPr="00F6076A" w:rsidRDefault="00E97976" w:rsidP="00464697">
      <w:pPr>
        <w:pStyle w:val="ListParagraph"/>
        <w:numPr>
          <w:ilvl w:val="0"/>
          <w:numId w:val="5"/>
        </w:numPr>
        <w:rPr>
          <w:b/>
        </w:rPr>
      </w:pPr>
      <w:r w:rsidRPr="00F6076A">
        <w:t xml:space="preserve">It was agreed that </w:t>
      </w:r>
      <w:r w:rsidR="003F7245" w:rsidRPr="00F6076A">
        <w:t xml:space="preserve">we should follow </w:t>
      </w:r>
      <w:r w:rsidR="00223EAE" w:rsidRPr="00F6076A">
        <w:t xml:space="preserve">up </w:t>
      </w:r>
      <w:r w:rsidR="00D50C3A">
        <w:t xml:space="preserve">with THE on </w:t>
      </w:r>
      <w:r w:rsidR="003F7245" w:rsidRPr="00F6076A">
        <w:t>items that they have not yet implemented: adding 2-3 questions about university civic engagement to their annual survey, and increasing coverage of university civic engagement.</w:t>
      </w:r>
      <w:r w:rsidR="00223EAE" w:rsidRPr="00F6076A">
        <w:t xml:space="preserve">  Members advocated that we recommend three things to THE: </w:t>
      </w:r>
      <w:r w:rsidR="003A2A5D" w:rsidRPr="00F6076A">
        <w:t xml:space="preserve">new </w:t>
      </w:r>
      <w:r w:rsidR="00223EAE" w:rsidRPr="00F6076A">
        <w:t xml:space="preserve">questions to include in the reputational annual survey, </w:t>
      </w:r>
      <w:r w:rsidR="003A2A5D" w:rsidRPr="00F6076A">
        <w:t xml:space="preserve">new </w:t>
      </w:r>
      <w:r w:rsidR="00223EAE" w:rsidRPr="00F6076A">
        <w:t xml:space="preserve">questions to include in the questionnaire </w:t>
      </w:r>
      <w:r w:rsidR="003A2A5D" w:rsidRPr="00F6076A">
        <w:t>that is</w:t>
      </w:r>
      <w:r w:rsidR="00223EAE" w:rsidRPr="00F6076A">
        <w:t xml:space="preserve"> completed by universities, and </w:t>
      </w:r>
      <w:r w:rsidR="003A2A5D" w:rsidRPr="00F6076A">
        <w:t xml:space="preserve">new </w:t>
      </w:r>
      <w:r w:rsidR="00223EAE" w:rsidRPr="00F6076A">
        <w:t xml:space="preserve">individuals to include </w:t>
      </w:r>
      <w:r w:rsidR="00191071" w:rsidRPr="00F6076A">
        <w:t>as respond</w:t>
      </w:r>
      <w:r w:rsidR="003A2A5D" w:rsidRPr="00F6076A">
        <w:t xml:space="preserve">ents to the reputational </w:t>
      </w:r>
      <w:proofErr w:type="gramStart"/>
      <w:r w:rsidR="003A2A5D" w:rsidRPr="00F6076A">
        <w:t>survey</w:t>
      </w:r>
      <w:r w:rsidR="00866D8C" w:rsidRPr="00F6076A">
        <w:t xml:space="preserve">  </w:t>
      </w:r>
      <w:r w:rsidR="003A2A5D" w:rsidRPr="00F6076A">
        <w:t>(</w:t>
      </w:r>
      <w:proofErr w:type="gramEnd"/>
      <w:r w:rsidR="003A2A5D" w:rsidRPr="00F6076A">
        <w:t>purpose of each of these steps is to elevate attention to engagement).</w:t>
      </w:r>
    </w:p>
    <w:p w14:paraId="17FFD3C3" w14:textId="48689D57" w:rsidR="003F7245" w:rsidRPr="00FC4CB5" w:rsidRDefault="003F7245" w:rsidP="00464697">
      <w:pPr>
        <w:pStyle w:val="ListParagraph"/>
        <w:numPr>
          <w:ilvl w:val="0"/>
          <w:numId w:val="5"/>
        </w:numPr>
        <w:rPr>
          <w:b/>
        </w:rPr>
      </w:pPr>
      <w:r w:rsidRPr="00F6076A">
        <w:t xml:space="preserve">Agreed to next approach </w:t>
      </w:r>
      <w:r w:rsidR="00220231" w:rsidRPr="00F6076A">
        <w:t xml:space="preserve">the global ranking operation </w:t>
      </w:r>
      <w:r w:rsidRPr="00F6076A">
        <w:t>QS, with the same agenda as our intera</w:t>
      </w:r>
      <w:r w:rsidR="00191071" w:rsidRPr="00F6076A">
        <w:t>c</w:t>
      </w:r>
      <w:r w:rsidRPr="00F6076A">
        <w:t>tion with THE.</w:t>
      </w:r>
    </w:p>
    <w:p w14:paraId="751DB2BC" w14:textId="77777777" w:rsidR="00965B18" w:rsidRPr="00F6076A" w:rsidRDefault="00965B18" w:rsidP="00965B18">
      <w:pPr>
        <w:rPr>
          <w:b/>
        </w:rPr>
      </w:pPr>
    </w:p>
    <w:p w14:paraId="5F3EBBAC" w14:textId="4B46F822" w:rsidR="00965B18" w:rsidRPr="00F6076A" w:rsidRDefault="00965B18" w:rsidP="00965B18">
      <w:pPr>
        <w:rPr>
          <w:b/>
        </w:rPr>
      </w:pPr>
      <w:r w:rsidRPr="00F6076A">
        <w:rPr>
          <w:b/>
        </w:rPr>
        <w:t xml:space="preserve">Proposed Initiative to Establish a Global Community </w:t>
      </w:r>
      <w:r w:rsidR="00866D8C" w:rsidRPr="00F6076A">
        <w:rPr>
          <w:b/>
        </w:rPr>
        <w:t>Engagement Classification</w:t>
      </w:r>
    </w:p>
    <w:p w14:paraId="7546218C" w14:textId="2F62DD00" w:rsidR="00E039A5" w:rsidRPr="00D50C3A" w:rsidRDefault="00965B18" w:rsidP="00D50C3A">
      <w:pPr>
        <w:pStyle w:val="ListParagraph"/>
        <w:numPr>
          <w:ilvl w:val="0"/>
          <w:numId w:val="8"/>
        </w:numPr>
        <w:rPr>
          <w:b/>
        </w:rPr>
      </w:pPr>
      <w:r w:rsidRPr="00F6076A">
        <w:t xml:space="preserve">Lorraine McIlrath gave a brief </w:t>
      </w:r>
      <w:r w:rsidR="00E039A5" w:rsidRPr="00F6076A">
        <w:t>presen</w:t>
      </w:r>
      <w:r w:rsidR="00191071" w:rsidRPr="00F6076A">
        <w:t xml:space="preserve">tation on the Ireland pilot of the </w:t>
      </w:r>
      <w:r w:rsidR="00E039A5" w:rsidRPr="00F6076A">
        <w:t xml:space="preserve">Carnegie </w:t>
      </w:r>
      <w:r w:rsidR="00191071" w:rsidRPr="00F6076A">
        <w:t xml:space="preserve">Community Engagement </w:t>
      </w:r>
      <w:r w:rsidR="00E039A5" w:rsidRPr="00F6076A">
        <w:t xml:space="preserve">Classification. The pilot study will change some vocabulary to be more applicable </w:t>
      </w:r>
      <w:r w:rsidR="003F2705" w:rsidRPr="00F6076A">
        <w:t>to Ireland</w:t>
      </w:r>
      <w:r w:rsidR="00191071" w:rsidRPr="00F6076A">
        <w:t>.</w:t>
      </w:r>
    </w:p>
    <w:p w14:paraId="7CAA20D1" w14:textId="25B9E46B" w:rsidR="00866D8C" w:rsidRPr="00F6076A" w:rsidRDefault="00866D8C" w:rsidP="00965B18">
      <w:pPr>
        <w:pStyle w:val="ListParagraph"/>
        <w:numPr>
          <w:ilvl w:val="0"/>
          <w:numId w:val="8"/>
        </w:numPr>
        <w:rPr>
          <w:b/>
        </w:rPr>
      </w:pPr>
      <w:r w:rsidRPr="00F6076A">
        <w:t>The group supported continuing exploration by TN of developing a global community engagement classification.  Significant funding would be required.</w:t>
      </w:r>
    </w:p>
    <w:p w14:paraId="40F815DD" w14:textId="42AFD41A" w:rsidR="00E039A5" w:rsidRPr="00F6076A" w:rsidRDefault="00E039A5" w:rsidP="00E039A5">
      <w:pPr>
        <w:rPr>
          <w:b/>
        </w:rPr>
      </w:pPr>
      <w:r w:rsidRPr="00F6076A">
        <w:rPr>
          <w:b/>
        </w:rPr>
        <w:lastRenderedPageBreak/>
        <w:t xml:space="preserve">Kettering Foundation – TN Collaboration </w:t>
      </w:r>
    </w:p>
    <w:p w14:paraId="05C422BF" w14:textId="1836C68C" w:rsidR="00464697" w:rsidRPr="00F6076A" w:rsidRDefault="00191071" w:rsidP="00464697">
      <w:pPr>
        <w:pStyle w:val="ListParagraph"/>
        <w:numPr>
          <w:ilvl w:val="0"/>
          <w:numId w:val="9"/>
        </w:numPr>
      </w:pPr>
      <w:r w:rsidRPr="00F6076A">
        <w:t xml:space="preserve">Kettering </w:t>
      </w:r>
      <w:r w:rsidR="00E039A5" w:rsidRPr="00F6076A">
        <w:t>Program O</w:t>
      </w:r>
      <w:r w:rsidR="003F2705" w:rsidRPr="00F6076A">
        <w:t xml:space="preserve">fficer, Derek Barker </w:t>
      </w:r>
      <w:r w:rsidR="00D50C3A">
        <w:t>presented</w:t>
      </w:r>
      <w:r w:rsidR="003F2705" w:rsidRPr="00F6076A">
        <w:t xml:space="preserve"> about TN</w:t>
      </w:r>
      <w:r w:rsidR="00220231" w:rsidRPr="00F6076A">
        <w:t>-Kettering</w:t>
      </w:r>
      <w:r w:rsidR="003F2705" w:rsidRPr="00F6076A">
        <w:t xml:space="preserve"> collaboration</w:t>
      </w:r>
      <w:r w:rsidR="00D50C3A">
        <w:t xml:space="preserve"> to date and future plans.</w:t>
      </w:r>
    </w:p>
    <w:p w14:paraId="316F90D7" w14:textId="2D24528C" w:rsidR="00F32153" w:rsidRPr="00F6076A" w:rsidRDefault="003F2705" w:rsidP="001B3AB0">
      <w:pPr>
        <w:pStyle w:val="ListParagraph"/>
        <w:numPr>
          <w:ilvl w:val="0"/>
          <w:numId w:val="9"/>
        </w:numPr>
      </w:pPr>
      <w:r w:rsidRPr="00F6076A">
        <w:t>Future work will be on dial</w:t>
      </w:r>
      <w:r w:rsidR="00D50C3A">
        <w:t>ogue and deliberative democracy, and i</w:t>
      </w:r>
      <w:r w:rsidR="002B5D0F">
        <w:t>n</w:t>
      </w:r>
      <w:r w:rsidR="00D50C3A">
        <w:t>clud</w:t>
      </w:r>
      <w:r w:rsidR="002B5D0F">
        <w:t>e</w:t>
      </w:r>
      <w:r w:rsidR="00D50C3A">
        <w:t xml:space="preserve"> holding</w:t>
      </w:r>
      <w:r w:rsidRPr="00F6076A">
        <w:t xml:space="preserve"> </w:t>
      </w:r>
      <w:r w:rsidR="00220231" w:rsidRPr="00F6076A">
        <w:t>a</w:t>
      </w:r>
      <w:r w:rsidR="00D50C3A">
        <w:t xml:space="preserve"> joint</w:t>
      </w:r>
      <w:r w:rsidR="00220231" w:rsidRPr="00F6076A">
        <w:t xml:space="preserve"> workshop on deliberative practices</w:t>
      </w:r>
      <w:r w:rsidR="00864B9A" w:rsidRPr="00F6076A">
        <w:t xml:space="preserve">. </w:t>
      </w:r>
    </w:p>
    <w:p w14:paraId="5A3EC89B" w14:textId="77777777" w:rsidR="00F32153" w:rsidRPr="00F6076A" w:rsidRDefault="00F32153" w:rsidP="00F32153"/>
    <w:p w14:paraId="35A2B7F4" w14:textId="3E77D6B8" w:rsidR="00F32153" w:rsidRPr="00F6076A" w:rsidRDefault="00F32153" w:rsidP="00F32153">
      <w:pPr>
        <w:rPr>
          <w:b/>
        </w:rPr>
      </w:pPr>
      <w:r w:rsidRPr="00F6076A">
        <w:rPr>
          <w:b/>
        </w:rPr>
        <w:t xml:space="preserve">TNLC 2017 Site Selection </w:t>
      </w:r>
    </w:p>
    <w:p w14:paraId="20B4B786" w14:textId="511986CE" w:rsidR="007427F8" w:rsidRPr="00F6076A" w:rsidRDefault="00866D8C" w:rsidP="007427F8">
      <w:pPr>
        <w:pStyle w:val="ListParagraph"/>
        <w:numPr>
          <w:ilvl w:val="0"/>
          <w:numId w:val="10"/>
        </w:numPr>
      </w:pPr>
      <w:r w:rsidRPr="00F6076A">
        <w:t xml:space="preserve">The group made observations, and raised questions, about the pros and cons of the </w:t>
      </w:r>
      <w:r w:rsidR="00D50C3A">
        <w:t>proposals received to host the next TN global conference.  Discussion addressed:</w:t>
      </w:r>
      <w:r w:rsidRPr="00F6076A">
        <w:t xml:space="preserve"> </w:t>
      </w:r>
    </w:p>
    <w:p w14:paraId="16FA9ADF" w14:textId="7556B7C5" w:rsidR="00835895" w:rsidRPr="00F6076A" w:rsidRDefault="00835895" w:rsidP="00835895">
      <w:pPr>
        <w:pStyle w:val="ListParagraph"/>
        <w:numPr>
          <w:ilvl w:val="1"/>
          <w:numId w:val="10"/>
        </w:numPr>
      </w:pPr>
      <w:r w:rsidRPr="00F6076A">
        <w:t>Access to location, visa requirements, cultural</w:t>
      </w:r>
      <w:r w:rsidR="00E31115" w:rsidRPr="00F6076A">
        <w:t xml:space="preserve"> values, university commitment,</w:t>
      </w:r>
      <w:r w:rsidR="00191071" w:rsidRPr="00F6076A">
        <w:t xml:space="preserve"> Global North versus Global S</w:t>
      </w:r>
      <w:r w:rsidR="002E77DB" w:rsidRPr="00F6076A">
        <w:t>outh</w:t>
      </w:r>
      <w:r w:rsidR="00D50C3A">
        <w:t>,</w:t>
      </w:r>
      <w:r w:rsidR="00E31115" w:rsidRPr="00F6076A">
        <w:t xml:space="preserve"> and </w:t>
      </w:r>
      <w:r w:rsidR="00D50C3A">
        <w:t xml:space="preserve">prospective </w:t>
      </w:r>
      <w:r w:rsidR="00E31115" w:rsidRPr="00F6076A">
        <w:t xml:space="preserve">overall learning experience </w:t>
      </w:r>
      <w:r w:rsidR="00191071" w:rsidRPr="00F6076A">
        <w:t>for attendees</w:t>
      </w:r>
    </w:p>
    <w:p w14:paraId="65B7B0F7" w14:textId="228845A5" w:rsidR="002E77DB" w:rsidRPr="00F6076A" w:rsidRDefault="00E31115" w:rsidP="00E31115">
      <w:pPr>
        <w:pStyle w:val="ListParagraph"/>
        <w:numPr>
          <w:ilvl w:val="1"/>
          <w:numId w:val="10"/>
        </w:numPr>
      </w:pPr>
      <w:r w:rsidRPr="00F6076A">
        <w:t>Costs – gross costs, hotel, and flight costs</w:t>
      </w:r>
    </w:p>
    <w:p w14:paraId="6CC6B3DD" w14:textId="657F8F43" w:rsidR="00E31115" w:rsidRPr="00F6076A" w:rsidRDefault="00D50C3A" w:rsidP="00E31115">
      <w:pPr>
        <w:pStyle w:val="ListParagraph"/>
        <w:numPr>
          <w:ilvl w:val="0"/>
          <w:numId w:val="11"/>
        </w:numPr>
      </w:pPr>
      <w:r>
        <w:t>The g</w:t>
      </w:r>
      <w:r w:rsidR="00E31115" w:rsidRPr="00F6076A">
        <w:t xml:space="preserve">roup agreed </w:t>
      </w:r>
      <w:r>
        <w:t>upon two finalist host institutions and locations</w:t>
      </w:r>
      <w:r w:rsidR="00E31115" w:rsidRPr="00F6076A">
        <w:t xml:space="preserve"> </w:t>
      </w:r>
      <w:r w:rsidR="00191071" w:rsidRPr="00F6076A">
        <w:t xml:space="preserve">and specified </w:t>
      </w:r>
      <w:r w:rsidR="00E31115" w:rsidRPr="00F6076A">
        <w:t>addi</w:t>
      </w:r>
      <w:r w:rsidR="00C47CD0" w:rsidRPr="00F6076A">
        <w:t>t</w:t>
      </w:r>
      <w:r w:rsidR="00191071" w:rsidRPr="00F6076A">
        <w:t xml:space="preserve">ional information to </w:t>
      </w:r>
      <w:r w:rsidR="002B5D0F">
        <w:t xml:space="preserve">be </w:t>
      </w:r>
      <w:r w:rsidR="00191071" w:rsidRPr="00F6076A">
        <w:t>gathered, and issue</w:t>
      </w:r>
      <w:r w:rsidR="002B5D0F">
        <w:t>s</w:t>
      </w:r>
      <w:r w:rsidR="00191071" w:rsidRPr="00F6076A">
        <w:t xml:space="preserve"> to be addressed, with each</w:t>
      </w:r>
      <w:r w:rsidR="00793295" w:rsidRPr="00F6076A">
        <w:t>.</w:t>
      </w:r>
    </w:p>
    <w:p w14:paraId="25A0CC64" w14:textId="4D2F9DA1" w:rsidR="00AD1366" w:rsidRPr="00F6076A" w:rsidRDefault="00220231" w:rsidP="00E31115">
      <w:pPr>
        <w:pStyle w:val="ListParagraph"/>
        <w:numPr>
          <w:ilvl w:val="0"/>
          <w:numId w:val="11"/>
        </w:numPr>
      </w:pPr>
      <w:r w:rsidRPr="00F6076A">
        <w:t>A full report on</w:t>
      </w:r>
      <w:r w:rsidR="00AD1366" w:rsidRPr="00F6076A">
        <w:t xml:space="preserve"> both finalists </w:t>
      </w:r>
      <w:r w:rsidR="00191071" w:rsidRPr="00F6076A">
        <w:t>will be prepared to inform the</w:t>
      </w:r>
      <w:r w:rsidR="00C47CD0" w:rsidRPr="00F6076A">
        <w:t xml:space="preserve"> SC</w:t>
      </w:r>
      <w:r w:rsidR="00191071" w:rsidRPr="00F6076A">
        <w:t xml:space="preserve">’s selection of the site at its </w:t>
      </w:r>
      <w:r w:rsidR="00C47CD0" w:rsidRPr="00F6076A">
        <w:t>meeting in January</w:t>
      </w:r>
      <w:r w:rsidR="00191071" w:rsidRPr="00F6076A">
        <w:t>.</w:t>
      </w:r>
      <w:r w:rsidR="00AD1366" w:rsidRPr="00F6076A">
        <w:t xml:space="preserve"> </w:t>
      </w:r>
    </w:p>
    <w:p w14:paraId="327EDF92" w14:textId="77777777" w:rsidR="007A1758" w:rsidRPr="00F6076A" w:rsidRDefault="007A1758" w:rsidP="007A1758"/>
    <w:p w14:paraId="790C85B6" w14:textId="76777E4B" w:rsidR="007A1758" w:rsidRPr="00F6076A" w:rsidRDefault="007A1758" w:rsidP="007A1758">
      <w:pPr>
        <w:rPr>
          <w:b/>
        </w:rPr>
      </w:pPr>
      <w:r w:rsidRPr="00F6076A">
        <w:rPr>
          <w:b/>
        </w:rPr>
        <w:t>Strengthening Faculty Incentives</w:t>
      </w:r>
    </w:p>
    <w:p w14:paraId="707292D2" w14:textId="20290996" w:rsidR="007A1758" w:rsidRPr="00F6076A" w:rsidRDefault="00191071" w:rsidP="007A1758">
      <w:pPr>
        <w:pStyle w:val="ListParagraph"/>
        <w:numPr>
          <w:ilvl w:val="0"/>
          <w:numId w:val="12"/>
        </w:numPr>
      </w:pPr>
      <w:r w:rsidRPr="00F6076A">
        <w:t xml:space="preserve">Lorlene Hoyt and </w:t>
      </w:r>
      <w:r w:rsidR="007A1758" w:rsidRPr="00F6076A">
        <w:t xml:space="preserve">Amy </w:t>
      </w:r>
      <w:r w:rsidRPr="00F6076A">
        <w:t xml:space="preserve">Newcomb Rowe </w:t>
      </w:r>
      <w:r w:rsidR="007A1758" w:rsidRPr="00F6076A">
        <w:t>presented on the Pilot Faculty Survey</w:t>
      </w:r>
      <w:r w:rsidR="00D50C3A">
        <w:t xml:space="preserve"> about incentives for faculty members’ community-engaged teaching, research and service.</w:t>
      </w:r>
    </w:p>
    <w:p w14:paraId="1F1896F0" w14:textId="69A7E557" w:rsidR="00A222B7" w:rsidRPr="00F6076A" w:rsidRDefault="00D50C3A" w:rsidP="00D50C3A">
      <w:pPr>
        <w:pStyle w:val="ListParagraph"/>
        <w:numPr>
          <w:ilvl w:val="0"/>
          <w:numId w:val="12"/>
        </w:numPr>
      </w:pPr>
      <w:r>
        <w:t>The</w:t>
      </w:r>
      <w:r w:rsidR="00A222B7" w:rsidRPr="00F6076A">
        <w:t xml:space="preserve"> Steerin</w:t>
      </w:r>
      <w:r>
        <w:t>g Committee and student representatives made several suggestions about next steps with this project. They felt that</w:t>
      </w:r>
      <w:r w:rsidR="008347A1" w:rsidRPr="00F6076A">
        <w:t xml:space="preserve"> </w:t>
      </w:r>
      <w:r>
        <w:t>p</w:t>
      </w:r>
      <w:r w:rsidR="008347A1" w:rsidRPr="00F6076A">
        <w:t>reparation of a few case studies would be more valuable than would a more extensive survey</w:t>
      </w:r>
      <w:r w:rsidR="002B5D0F">
        <w:t>.</w:t>
      </w:r>
    </w:p>
    <w:p w14:paraId="726E48D8" w14:textId="77777777" w:rsidR="007A1758" w:rsidRPr="00F6076A" w:rsidRDefault="007A1758" w:rsidP="007F3336">
      <w:pPr>
        <w:pStyle w:val="ListParagraph"/>
        <w:rPr>
          <w:b/>
        </w:rPr>
      </w:pPr>
    </w:p>
    <w:p w14:paraId="5D0D13FD" w14:textId="76551D28" w:rsidR="007F3336" w:rsidRPr="00F6076A" w:rsidRDefault="007F3336" w:rsidP="007F3336">
      <w:pPr>
        <w:rPr>
          <w:b/>
        </w:rPr>
      </w:pPr>
      <w:r w:rsidRPr="00F6076A">
        <w:rPr>
          <w:b/>
        </w:rPr>
        <w:t xml:space="preserve">Youth Economic Participation Initiative </w:t>
      </w:r>
    </w:p>
    <w:p w14:paraId="21D84D76" w14:textId="3A9074A2" w:rsidR="007F3336" w:rsidRPr="00F6076A" w:rsidRDefault="007F3336" w:rsidP="007F3336">
      <w:pPr>
        <w:pStyle w:val="ListParagraph"/>
        <w:numPr>
          <w:ilvl w:val="0"/>
          <w:numId w:val="13"/>
        </w:numPr>
      </w:pPr>
      <w:r w:rsidRPr="00F6076A">
        <w:t xml:space="preserve">Jennifer </w:t>
      </w:r>
      <w:r w:rsidR="008347A1" w:rsidRPr="00F6076A">
        <w:t xml:space="preserve">Catalano </w:t>
      </w:r>
      <w:r w:rsidRPr="00F6076A">
        <w:t xml:space="preserve">gave </w:t>
      </w:r>
      <w:r w:rsidR="008347A1" w:rsidRPr="00F6076A">
        <w:t xml:space="preserve">a </w:t>
      </w:r>
      <w:r w:rsidRPr="00F6076A">
        <w:t>presentation on YEPI</w:t>
      </w:r>
      <w:r w:rsidR="008347A1" w:rsidRPr="00F6076A">
        <w:t xml:space="preserve"> implementation to date.</w:t>
      </w:r>
    </w:p>
    <w:p w14:paraId="135F19F2" w14:textId="1BD2F179" w:rsidR="007F3336" w:rsidRPr="00F6076A" w:rsidRDefault="007F3336" w:rsidP="007F3336">
      <w:pPr>
        <w:pStyle w:val="ListParagraph"/>
        <w:numPr>
          <w:ilvl w:val="0"/>
          <w:numId w:val="13"/>
        </w:numPr>
      </w:pPr>
      <w:r w:rsidRPr="00F6076A">
        <w:t xml:space="preserve">YEPI partners </w:t>
      </w:r>
      <w:r w:rsidR="00220231" w:rsidRPr="00F6076A">
        <w:t xml:space="preserve">are </w:t>
      </w:r>
      <w:r w:rsidRPr="00F6076A">
        <w:t xml:space="preserve">learning from each </w:t>
      </w:r>
      <w:r w:rsidR="008347A1" w:rsidRPr="00F6076A">
        <w:t xml:space="preserve">other and with </w:t>
      </w:r>
      <w:r w:rsidR="00220231" w:rsidRPr="00F6076A">
        <w:t xml:space="preserve">the project </w:t>
      </w:r>
      <w:r w:rsidR="008347A1" w:rsidRPr="00F6076A">
        <w:t>Learning Partner, team from University of Minnesota</w:t>
      </w:r>
      <w:r w:rsidR="002B5D0F">
        <w:t>.</w:t>
      </w:r>
      <w:r w:rsidR="008347A1" w:rsidRPr="00F6076A">
        <w:t xml:space="preserve"> </w:t>
      </w:r>
    </w:p>
    <w:p w14:paraId="295CA12D" w14:textId="06866429" w:rsidR="007F3336" w:rsidRPr="00F6076A" w:rsidRDefault="007F3336" w:rsidP="007F3336">
      <w:pPr>
        <w:pStyle w:val="ListParagraph"/>
        <w:numPr>
          <w:ilvl w:val="0"/>
          <w:numId w:val="13"/>
        </w:numPr>
      </w:pPr>
      <w:r w:rsidRPr="00F6076A">
        <w:t>Factors that contribute to success: supportive government policies, internal structure, acc</w:t>
      </w:r>
      <w:r w:rsidR="008347A1" w:rsidRPr="00F6076A">
        <w:t>es</w:t>
      </w:r>
      <w:bookmarkStart w:id="0" w:name="_GoBack"/>
      <w:bookmarkEnd w:id="0"/>
      <w:r w:rsidR="008347A1" w:rsidRPr="00F6076A">
        <w:t xml:space="preserve">s to financial resources, </w:t>
      </w:r>
      <w:r w:rsidRPr="00F6076A">
        <w:t>participation by local allies, internal and external champions</w:t>
      </w:r>
      <w:r w:rsidR="002B5D0F">
        <w:t>.</w:t>
      </w:r>
    </w:p>
    <w:p w14:paraId="10BDB831" w14:textId="150C146F" w:rsidR="007F3336" w:rsidRPr="00F6076A" w:rsidRDefault="007F3336" w:rsidP="007F3336">
      <w:pPr>
        <w:pStyle w:val="ListParagraph"/>
        <w:numPr>
          <w:ilvl w:val="0"/>
          <w:numId w:val="13"/>
        </w:numPr>
      </w:pPr>
      <w:r w:rsidRPr="00F6076A">
        <w:t>Next year: will be harvesting knowledge from the 8 YEPI sites from in-person exchanges, 2</w:t>
      </w:r>
      <w:r w:rsidRPr="00F6076A">
        <w:rPr>
          <w:vertAlign w:val="superscript"/>
        </w:rPr>
        <w:t>nd</w:t>
      </w:r>
      <w:r w:rsidRPr="00F6076A">
        <w:t xml:space="preserve"> year learni</w:t>
      </w:r>
      <w:r w:rsidR="008347A1" w:rsidRPr="00F6076A">
        <w:t>ng report, and Learning Partner</w:t>
      </w:r>
      <w:r w:rsidR="00BC3027">
        <w:t>.</w:t>
      </w:r>
    </w:p>
    <w:p w14:paraId="4B6F077B" w14:textId="0B78ADCF" w:rsidR="008347A1" w:rsidRPr="00F6076A" w:rsidRDefault="008347A1" w:rsidP="008347A1">
      <w:pPr>
        <w:pStyle w:val="ListParagraph"/>
        <w:numPr>
          <w:ilvl w:val="0"/>
          <w:numId w:val="13"/>
        </w:numPr>
      </w:pPr>
      <w:r w:rsidRPr="00F6076A">
        <w:t xml:space="preserve">Maryam </w:t>
      </w:r>
      <w:proofErr w:type="spellStart"/>
      <w:r w:rsidR="00D043BB" w:rsidRPr="00F6076A">
        <w:t>Mohiuddin</w:t>
      </w:r>
      <w:proofErr w:type="spellEnd"/>
      <w:r w:rsidR="00D043BB" w:rsidRPr="00F6076A">
        <w:t xml:space="preserve"> </w:t>
      </w:r>
      <w:r w:rsidRPr="00F6076A">
        <w:t xml:space="preserve">and </w:t>
      </w:r>
      <w:proofErr w:type="spellStart"/>
      <w:r w:rsidRPr="00F6076A">
        <w:t>Saad</w:t>
      </w:r>
      <w:proofErr w:type="spellEnd"/>
      <w:r w:rsidRPr="00F6076A">
        <w:t xml:space="preserve"> </w:t>
      </w:r>
      <w:proofErr w:type="spellStart"/>
      <w:r w:rsidRPr="00F6076A">
        <w:t>Idrees</w:t>
      </w:r>
      <w:proofErr w:type="spellEnd"/>
      <w:r w:rsidRPr="00F6076A">
        <w:t xml:space="preserve"> presented about the YEPI project that they direct at Lahore University of Management Sciences, Social Innovation Lab</w:t>
      </w:r>
      <w:r w:rsidR="00BC3027">
        <w:t>.</w:t>
      </w:r>
    </w:p>
    <w:p w14:paraId="257F538F" w14:textId="77777777" w:rsidR="007F3336" w:rsidRPr="00F6076A" w:rsidRDefault="007F3336" w:rsidP="007F3336"/>
    <w:p w14:paraId="2977A4DA" w14:textId="691618F0" w:rsidR="007F3336" w:rsidRPr="00F6076A" w:rsidRDefault="00640244" w:rsidP="007F3336">
      <w:pPr>
        <w:rPr>
          <w:b/>
        </w:rPr>
      </w:pPr>
      <w:r w:rsidRPr="00F6076A">
        <w:rPr>
          <w:b/>
        </w:rPr>
        <w:t xml:space="preserve">Next </w:t>
      </w:r>
      <w:r w:rsidR="00BC3027">
        <w:rPr>
          <w:b/>
        </w:rPr>
        <w:t xml:space="preserve">Stage Collaboration with </w:t>
      </w:r>
      <w:r w:rsidR="007F3336" w:rsidRPr="00F6076A">
        <w:rPr>
          <w:b/>
        </w:rPr>
        <w:t>Mas</w:t>
      </w:r>
      <w:r w:rsidRPr="00F6076A">
        <w:rPr>
          <w:b/>
        </w:rPr>
        <w:t xml:space="preserve">terCard Foundation </w:t>
      </w:r>
    </w:p>
    <w:p w14:paraId="41A0E60C" w14:textId="11FC551E" w:rsidR="007F3336" w:rsidRPr="00F6076A" w:rsidRDefault="007F3336" w:rsidP="007F3336">
      <w:pPr>
        <w:pStyle w:val="ListParagraph"/>
        <w:numPr>
          <w:ilvl w:val="0"/>
          <w:numId w:val="16"/>
        </w:numPr>
      </w:pPr>
      <w:r w:rsidRPr="00F6076A">
        <w:t xml:space="preserve">MCF is </w:t>
      </w:r>
      <w:r w:rsidR="00640244" w:rsidRPr="00F6076A">
        <w:t>a powerful partner committed to</w:t>
      </w:r>
      <w:r w:rsidRPr="00F6076A">
        <w:t xml:space="preserve"> continuing to work with TN</w:t>
      </w:r>
      <w:r w:rsidR="00045414" w:rsidRPr="00F6076A">
        <w:t xml:space="preserve">. </w:t>
      </w:r>
    </w:p>
    <w:p w14:paraId="5BFDCBC3" w14:textId="0FC7A354" w:rsidR="00045414" w:rsidRPr="00F6076A" w:rsidRDefault="00640244" w:rsidP="007F3336">
      <w:pPr>
        <w:pStyle w:val="ListParagraph"/>
        <w:numPr>
          <w:ilvl w:val="0"/>
          <w:numId w:val="16"/>
        </w:numPr>
      </w:pPr>
      <w:r w:rsidRPr="00F6076A">
        <w:lastRenderedPageBreak/>
        <w:t xml:space="preserve">MCF advocates that next </w:t>
      </w:r>
      <w:r w:rsidR="00BC3027">
        <w:t>stage of work with</w:t>
      </w:r>
      <w:r w:rsidRPr="00F6076A">
        <w:t xml:space="preserve"> TN focus on transition to work and on education of transformative leaders.</w:t>
      </w:r>
    </w:p>
    <w:p w14:paraId="58B2C3C2" w14:textId="78D195D1" w:rsidR="00640244" w:rsidRPr="00F6076A" w:rsidRDefault="00D50C3A" w:rsidP="007F3336">
      <w:pPr>
        <w:pStyle w:val="ListParagraph"/>
        <w:numPr>
          <w:ilvl w:val="0"/>
          <w:numId w:val="16"/>
        </w:numPr>
      </w:pPr>
      <w:r>
        <w:t>It was noted that t</w:t>
      </w:r>
      <w:r w:rsidR="00640244" w:rsidRPr="00F6076A">
        <w:t>here have been extensive efforts in African countries to address the transition to work challenge. TN should avoid duplicating these efforts.</w:t>
      </w:r>
    </w:p>
    <w:p w14:paraId="4792D25D" w14:textId="1B6D7DFF" w:rsidR="00793295" w:rsidRPr="00F6076A" w:rsidRDefault="00D50C3A" w:rsidP="007F3336">
      <w:pPr>
        <w:pStyle w:val="ListParagraph"/>
        <w:numPr>
          <w:ilvl w:val="0"/>
          <w:numId w:val="16"/>
        </w:numPr>
      </w:pPr>
      <w:r>
        <w:t>A key recommendation: That we c</w:t>
      </w:r>
      <w:r w:rsidR="00640244" w:rsidRPr="00F6076A">
        <w:t>oncentrate on TN’s distinctive strength in university civic engagement – how engagement activities can</w:t>
      </w:r>
      <w:r w:rsidR="00220231" w:rsidRPr="00F6076A">
        <w:t xml:space="preserve"> strengthen transition to work </w:t>
      </w:r>
      <w:r w:rsidR="00640244" w:rsidRPr="00F6076A">
        <w:t xml:space="preserve">and education of transformative leaders. </w:t>
      </w:r>
    </w:p>
    <w:p w14:paraId="0D44C56C" w14:textId="27E673FE" w:rsidR="00045414" w:rsidRPr="00F6076A" w:rsidRDefault="00045414" w:rsidP="00045414">
      <w:r w:rsidRPr="00F6076A">
        <w:t>.</w:t>
      </w:r>
    </w:p>
    <w:p w14:paraId="0910FB84" w14:textId="2CC25076" w:rsidR="00045414" w:rsidRPr="00F6076A" w:rsidRDefault="00045414" w:rsidP="00045414">
      <w:pPr>
        <w:rPr>
          <w:b/>
        </w:rPr>
      </w:pPr>
      <w:r w:rsidRPr="00F6076A">
        <w:rPr>
          <w:b/>
        </w:rPr>
        <w:t xml:space="preserve">Talloires Network Communications Strategy </w:t>
      </w:r>
    </w:p>
    <w:p w14:paraId="52168D55" w14:textId="528757E8" w:rsidR="00045414" w:rsidRPr="00F6076A" w:rsidRDefault="00AC5465" w:rsidP="0017434F">
      <w:pPr>
        <w:pStyle w:val="ListParagraph"/>
        <w:numPr>
          <w:ilvl w:val="0"/>
          <w:numId w:val="17"/>
        </w:numPr>
      </w:pPr>
      <w:proofErr w:type="spellStart"/>
      <w:r w:rsidRPr="00F6076A">
        <w:rPr>
          <w:rFonts w:cs="Times"/>
        </w:rPr>
        <w:t>Matías</w:t>
      </w:r>
      <w:proofErr w:type="spellEnd"/>
      <w:r w:rsidR="00045414" w:rsidRPr="00F6076A">
        <w:t xml:space="preserve"> </w:t>
      </w:r>
      <w:r w:rsidR="0017434F" w:rsidRPr="00F6076A">
        <w:t xml:space="preserve">Ramos presented on TN’s </w:t>
      </w:r>
      <w:r w:rsidR="00045414" w:rsidRPr="00F6076A">
        <w:t xml:space="preserve">communication </w:t>
      </w:r>
      <w:r w:rsidR="0017434F" w:rsidRPr="00F6076A">
        <w:t>strategy: key messages</w:t>
      </w:r>
      <w:r w:rsidR="006264EC" w:rsidRPr="00F6076A">
        <w:t xml:space="preserve">, </w:t>
      </w:r>
      <w:r w:rsidR="00EF5E8D" w:rsidRPr="00F6076A">
        <w:t xml:space="preserve">TN brand building (or not), framing </w:t>
      </w:r>
      <w:r w:rsidR="00D16116" w:rsidRPr="00F6076A">
        <w:t>and</w:t>
      </w:r>
      <w:r w:rsidR="00220231" w:rsidRPr="00F6076A">
        <w:t xml:space="preserve"> language of communications</w:t>
      </w:r>
      <w:r w:rsidR="0017434F" w:rsidRPr="00F6076A">
        <w:t xml:space="preserve">, and </w:t>
      </w:r>
      <w:r w:rsidR="0072155E" w:rsidRPr="00F6076A">
        <w:t>target audience</w:t>
      </w:r>
      <w:r w:rsidR="0017434F" w:rsidRPr="00F6076A">
        <w:t>s.</w:t>
      </w:r>
    </w:p>
    <w:p w14:paraId="28EF0E93" w14:textId="0CBC1789" w:rsidR="0072155E" w:rsidRPr="00FC4CB5" w:rsidRDefault="00FC4CB5" w:rsidP="00FC4CB5">
      <w:pPr>
        <w:pStyle w:val="ListParagraph"/>
        <w:numPr>
          <w:ilvl w:val="0"/>
          <w:numId w:val="17"/>
        </w:numPr>
        <w:rPr>
          <w:b/>
        </w:rPr>
      </w:pPr>
      <w:r>
        <w:t>Recommendations from SC members and student representatives included:</w:t>
      </w:r>
      <w:r w:rsidR="0017434F" w:rsidRPr="00F6076A">
        <w:t xml:space="preserve">  </w:t>
      </w:r>
      <w:r w:rsidR="00220231" w:rsidRPr="00F6076A">
        <w:t>O</w:t>
      </w:r>
      <w:r w:rsidR="0017434F" w:rsidRPr="00F6076A">
        <w:t xml:space="preserve">ur </w:t>
      </w:r>
      <w:r w:rsidR="00EF5E8D" w:rsidRPr="00F6076A">
        <w:t xml:space="preserve">language should be </w:t>
      </w:r>
      <w:r w:rsidR="0017434F" w:rsidRPr="00F6076A">
        <w:t xml:space="preserve">more </w:t>
      </w:r>
      <w:r w:rsidR="00220231" w:rsidRPr="00F6076A">
        <w:t>active, less</w:t>
      </w:r>
      <w:r w:rsidR="00EF5E8D" w:rsidRPr="00F6076A">
        <w:t xml:space="preserve"> passive. And edgy, “higher education is uniquely poised</w:t>
      </w:r>
      <w:r w:rsidR="0072155E" w:rsidRPr="00F6076A">
        <w:t>…</w:t>
      </w:r>
      <w:r w:rsidR="00EF5E8D" w:rsidRPr="00F6076A">
        <w:t>”</w:t>
      </w:r>
      <w:r>
        <w:t xml:space="preserve">  </w:t>
      </w:r>
      <w:r w:rsidR="00220231" w:rsidRPr="00F6076A">
        <w:t>TN should communicate forcefully</w:t>
      </w:r>
      <w:r w:rsidR="0017434F" w:rsidRPr="00F6076A">
        <w:t xml:space="preserve"> that civic engagement is a mainstream and essential function of institutions of higher education;</w:t>
      </w:r>
      <w:r w:rsidR="009A48CF" w:rsidRPr="00F6076A">
        <w:t xml:space="preserve"> </w:t>
      </w:r>
      <w:r w:rsidR="0017434F" w:rsidRPr="00F6076A">
        <w:t xml:space="preserve">be </w:t>
      </w:r>
      <w:r w:rsidR="009A48CF" w:rsidRPr="00F6076A">
        <w:t xml:space="preserve">more authoritative about message. </w:t>
      </w:r>
    </w:p>
    <w:p w14:paraId="50D80C4C" w14:textId="77777777" w:rsidR="009A48CF" w:rsidRPr="00F6076A" w:rsidRDefault="009A48CF" w:rsidP="009A48CF"/>
    <w:p w14:paraId="7CB13554" w14:textId="02B70527" w:rsidR="009A48CF" w:rsidRPr="00F6076A" w:rsidRDefault="009A48CF" w:rsidP="009A48CF">
      <w:pPr>
        <w:rPr>
          <w:b/>
        </w:rPr>
      </w:pPr>
      <w:r w:rsidRPr="00F6076A">
        <w:rPr>
          <w:b/>
        </w:rPr>
        <w:t xml:space="preserve">Secretariat Leadership Transition </w:t>
      </w:r>
    </w:p>
    <w:p w14:paraId="3557C1EA" w14:textId="458BF995" w:rsidR="009A48CF" w:rsidRPr="00F6076A" w:rsidRDefault="00931C2A" w:rsidP="009A48CF">
      <w:pPr>
        <w:pStyle w:val="ListParagraph"/>
        <w:numPr>
          <w:ilvl w:val="0"/>
          <w:numId w:val="18"/>
        </w:numPr>
      </w:pPr>
      <w:r w:rsidRPr="00F6076A">
        <w:t xml:space="preserve">Conversation focused on </w:t>
      </w:r>
      <w:r w:rsidR="00FC178B" w:rsidRPr="00F6076A">
        <w:t xml:space="preserve">how to secure stable financial foundation, including </w:t>
      </w:r>
      <w:r w:rsidRPr="00F6076A">
        <w:t xml:space="preserve">salary </w:t>
      </w:r>
      <w:r w:rsidR="00FC178B" w:rsidRPr="00F6076A">
        <w:t>of new Ex</w:t>
      </w:r>
      <w:r w:rsidR="00FC4CB5">
        <w:t>ecutive Director when Rob Hollister retires</w:t>
      </w:r>
      <w:r w:rsidR="00BC3027">
        <w:t>.</w:t>
      </w:r>
    </w:p>
    <w:p w14:paraId="1CB94E86" w14:textId="508F229B" w:rsidR="00014BA4" w:rsidRPr="00F6076A" w:rsidRDefault="00FC4CB5" w:rsidP="009A48CF">
      <w:pPr>
        <w:pStyle w:val="ListParagraph"/>
        <w:numPr>
          <w:ilvl w:val="0"/>
          <w:numId w:val="18"/>
        </w:numPr>
      </w:pPr>
      <w:r>
        <w:t>It was</w:t>
      </w:r>
      <w:r w:rsidR="000F318F" w:rsidRPr="00F6076A">
        <w:t xml:space="preserve"> suggested </w:t>
      </w:r>
      <w:r>
        <w:t>and agreed that TN explore instituting a</w:t>
      </w:r>
      <w:r w:rsidR="000F318F" w:rsidRPr="00F6076A">
        <w:t xml:space="preserve"> membership fee</w:t>
      </w:r>
      <w:r>
        <w:t xml:space="preserve">.  The secretariat was asked to study the policies and approaches of other associations on this </w:t>
      </w:r>
      <w:proofErr w:type="gramStart"/>
      <w:r>
        <w:t>topic,</w:t>
      </w:r>
      <w:proofErr w:type="gramEnd"/>
      <w:r>
        <w:t xml:space="preserve"> and to develop options for consideration by the SC.</w:t>
      </w:r>
    </w:p>
    <w:p w14:paraId="6675FF76" w14:textId="25F2ABD0" w:rsidR="000F318F" w:rsidRPr="00F6076A" w:rsidRDefault="00FC4CB5" w:rsidP="009A48CF">
      <w:pPr>
        <w:pStyle w:val="ListParagraph"/>
        <w:numPr>
          <w:ilvl w:val="0"/>
          <w:numId w:val="18"/>
        </w:numPr>
      </w:pPr>
      <w:r>
        <w:t>Members urged that any membership fee be structured so that less resourced institutions are not excluded (potential approaches:  sliding scale of dues,</w:t>
      </w:r>
      <w:r w:rsidR="004E7C78" w:rsidRPr="00F6076A">
        <w:t xml:space="preserve"> need-based financial assistance</w:t>
      </w:r>
      <w:r w:rsidR="000F318F" w:rsidRPr="00F6076A">
        <w:t>, waivers, or a tiered membership system</w:t>
      </w:r>
      <w:r w:rsidR="00BC3027">
        <w:t>)</w:t>
      </w:r>
      <w:r w:rsidR="000F318F" w:rsidRPr="00F6076A">
        <w:t xml:space="preserve">. </w:t>
      </w:r>
    </w:p>
    <w:p w14:paraId="69B0F8CA" w14:textId="77777777" w:rsidR="00932943" w:rsidRPr="00F6076A" w:rsidRDefault="00932943" w:rsidP="00932943"/>
    <w:p w14:paraId="5F6C0A68" w14:textId="53D51F2A" w:rsidR="00932943" w:rsidRPr="00F6076A" w:rsidRDefault="00932943" w:rsidP="00932943">
      <w:pPr>
        <w:rPr>
          <w:b/>
        </w:rPr>
      </w:pPr>
      <w:r w:rsidRPr="00F6076A">
        <w:rPr>
          <w:b/>
        </w:rPr>
        <w:t xml:space="preserve">Fundraising Needs, Opportunities and Priorities </w:t>
      </w:r>
    </w:p>
    <w:p w14:paraId="20D7E136" w14:textId="2597218E" w:rsidR="00A40D94" w:rsidRPr="00F6076A" w:rsidRDefault="00A40D94" w:rsidP="00932943">
      <w:pPr>
        <w:pStyle w:val="ListParagraph"/>
        <w:numPr>
          <w:ilvl w:val="0"/>
          <w:numId w:val="20"/>
        </w:numPr>
        <w:rPr>
          <w:b/>
        </w:rPr>
      </w:pPr>
      <w:r w:rsidRPr="00F6076A">
        <w:t xml:space="preserve">The group suggested additional </w:t>
      </w:r>
      <w:r w:rsidR="00FC4CB5">
        <w:t xml:space="preserve">foundation </w:t>
      </w:r>
      <w:r w:rsidRPr="00F6076A">
        <w:t xml:space="preserve">prospects, including governmental sources and development assistance agencies.  </w:t>
      </w:r>
    </w:p>
    <w:p w14:paraId="4706F2E8" w14:textId="31EF1A88" w:rsidR="00932943" w:rsidRPr="00F6076A" w:rsidRDefault="00307980" w:rsidP="00932943">
      <w:pPr>
        <w:pStyle w:val="ListParagraph"/>
        <w:numPr>
          <w:ilvl w:val="0"/>
          <w:numId w:val="20"/>
        </w:numPr>
        <w:rPr>
          <w:b/>
        </w:rPr>
      </w:pPr>
      <w:r w:rsidRPr="00F6076A">
        <w:t xml:space="preserve">Our </w:t>
      </w:r>
      <w:r w:rsidR="002C1289" w:rsidRPr="00F6076A">
        <w:t>priority is to follow through w</w:t>
      </w:r>
      <w:r w:rsidR="004E7C78" w:rsidRPr="00F6076A">
        <w:t>ith c</w:t>
      </w:r>
      <w:r w:rsidRPr="00F6076A">
        <w:t>urrent fundraising interactions and best prospects.  A primary</w:t>
      </w:r>
      <w:r w:rsidR="004E7C78" w:rsidRPr="00F6076A">
        <w:t xml:space="preserve"> need </w:t>
      </w:r>
      <w:r w:rsidRPr="00F6076A">
        <w:t xml:space="preserve">is </w:t>
      </w:r>
      <w:r w:rsidR="004E7C78" w:rsidRPr="00F6076A">
        <w:t xml:space="preserve">funds for </w:t>
      </w:r>
      <w:r w:rsidR="002C1289" w:rsidRPr="00F6076A">
        <w:t xml:space="preserve">operating support. Many funders have strong interest in </w:t>
      </w:r>
      <w:r w:rsidR="004E7C78" w:rsidRPr="00F6076A">
        <w:t>TN but won’t provide operating</w:t>
      </w:r>
      <w:r w:rsidRPr="00F6076A">
        <w:t xml:space="preserve"> </w:t>
      </w:r>
      <w:r w:rsidR="004E7C78" w:rsidRPr="00F6076A">
        <w:t>support, so our challenge is to build funds for core operations into project grants.</w:t>
      </w:r>
      <w:r w:rsidR="002C1289" w:rsidRPr="00F6076A">
        <w:t xml:space="preserve"> </w:t>
      </w:r>
      <w:r w:rsidR="00DA659B" w:rsidRPr="00F6076A">
        <w:t xml:space="preserve">We aim to “not chase money for activities that are </w:t>
      </w:r>
      <w:r w:rsidR="002C1289" w:rsidRPr="00F6076A">
        <w:t>off target”</w:t>
      </w:r>
      <w:r w:rsidR="00DA659B" w:rsidRPr="00F6076A">
        <w:t xml:space="preserve"> in terms of TN’s missions.</w:t>
      </w:r>
    </w:p>
    <w:p w14:paraId="75FA9B71" w14:textId="6E4985C4" w:rsidR="002C1289" w:rsidRPr="00F6076A" w:rsidRDefault="00F23509" w:rsidP="00932943">
      <w:pPr>
        <w:pStyle w:val="ListParagraph"/>
        <w:numPr>
          <w:ilvl w:val="0"/>
          <w:numId w:val="20"/>
        </w:numPr>
        <w:rPr>
          <w:b/>
        </w:rPr>
      </w:pPr>
      <w:r w:rsidRPr="00F6076A">
        <w:t xml:space="preserve">Important to add TNLC2017 to the </w:t>
      </w:r>
      <w:r w:rsidR="002C1289" w:rsidRPr="00F6076A">
        <w:t>list</w:t>
      </w:r>
      <w:r w:rsidRPr="00F6076A">
        <w:t xml:space="preserve"> of fundraising needs</w:t>
      </w:r>
      <w:r w:rsidR="00DA659B" w:rsidRPr="00F6076A">
        <w:t>.</w:t>
      </w:r>
    </w:p>
    <w:p w14:paraId="2E3EFC6B" w14:textId="77777777" w:rsidR="002C1289" w:rsidRPr="00F6076A" w:rsidRDefault="002C1289" w:rsidP="002C1289">
      <w:pPr>
        <w:pStyle w:val="ListParagraph"/>
        <w:rPr>
          <w:b/>
        </w:rPr>
      </w:pPr>
    </w:p>
    <w:p w14:paraId="21D87878" w14:textId="439AFC24" w:rsidR="009D322B" w:rsidRPr="00F6076A" w:rsidRDefault="009D322B" w:rsidP="009D322B">
      <w:pPr>
        <w:rPr>
          <w:b/>
        </w:rPr>
      </w:pPr>
      <w:r w:rsidRPr="00F6076A">
        <w:rPr>
          <w:b/>
        </w:rPr>
        <w:t>Wrap up</w:t>
      </w:r>
    </w:p>
    <w:p w14:paraId="4BE24C6E" w14:textId="05475C3E" w:rsidR="009D322B" w:rsidRPr="00F6076A" w:rsidRDefault="009D322B" w:rsidP="009D322B">
      <w:pPr>
        <w:pStyle w:val="ListParagraph"/>
        <w:numPr>
          <w:ilvl w:val="0"/>
          <w:numId w:val="21"/>
        </w:numPr>
      </w:pPr>
      <w:r w:rsidRPr="00F6076A">
        <w:t>T</w:t>
      </w:r>
      <w:r w:rsidR="004E7C78" w:rsidRPr="00F6076A">
        <w:t>ony thanked everyone and looks</w:t>
      </w:r>
      <w:r w:rsidRPr="00F6076A">
        <w:t xml:space="preserve"> forward to January 2016 </w:t>
      </w:r>
      <w:r w:rsidR="004E7C78" w:rsidRPr="00F6076A">
        <w:t xml:space="preserve">meeting by conference </w:t>
      </w:r>
      <w:r w:rsidRPr="00F6076A">
        <w:t xml:space="preserve">call. </w:t>
      </w:r>
    </w:p>
    <w:p w14:paraId="4CD3AF93" w14:textId="77777777" w:rsidR="006B17DA" w:rsidRPr="00F6076A" w:rsidRDefault="006B17DA" w:rsidP="006B17DA"/>
    <w:p w14:paraId="02857EC8" w14:textId="42AE0387" w:rsidR="006B17DA" w:rsidRPr="00F6076A" w:rsidRDefault="006B17DA" w:rsidP="006B17DA">
      <w:pPr>
        <w:rPr>
          <w:b/>
        </w:rPr>
      </w:pPr>
      <w:r w:rsidRPr="00F6076A">
        <w:rPr>
          <w:b/>
        </w:rPr>
        <w:t>10</w:t>
      </w:r>
      <w:r w:rsidRPr="00F6076A">
        <w:rPr>
          <w:b/>
          <w:vertAlign w:val="superscript"/>
        </w:rPr>
        <w:t>th</w:t>
      </w:r>
      <w:r w:rsidRPr="00F6076A">
        <w:rPr>
          <w:b/>
        </w:rPr>
        <w:t xml:space="preserve"> anniversary </w:t>
      </w:r>
      <w:r w:rsidR="00307980" w:rsidRPr="00F6076A">
        <w:rPr>
          <w:b/>
        </w:rPr>
        <w:t>luncheon</w:t>
      </w:r>
    </w:p>
    <w:p w14:paraId="6C38309E" w14:textId="17AEFF29" w:rsidR="00307980" w:rsidRPr="00F6076A" w:rsidRDefault="00307980" w:rsidP="00307980">
      <w:pPr>
        <w:pStyle w:val="ListParagraph"/>
        <w:numPr>
          <w:ilvl w:val="0"/>
          <w:numId w:val="21"/>
        </w:numPr>
        <w:rPr>
          <w:b/>
        </w:rPr>
      </w:pPr>
      <w:r w:rsidRPr="00F6076A">
        <w:lastRenderedPageBreak/>
        <w:t>Immediately following the SC meeting, attendees participated in a buffet luncheon celebrating TN’s 10</w:t>
      </w:r>
      <w:r w:rsidRPr="00F6076A">
        <w:rPr>
          <w:vertAlign w:val="superscript"/>
        </w:rPr>
        <w:t>th</w:t>
      </w:r>
      <w:r w:rsidRPr="00F6076A">
        <w:t xml:space="preserve"> anniversary.</w:t>
      </w:r>
    </w:p>
    <w:p w14:paraId="702C5ADF" w14:textId="2D4448EE" w:rsidR="006B17DA" w:rsidRPr="00F6076A" w:rsidRDefault="004E7C78" w:rsidP="006B17DA">
      <w:pPr>
        <w:pStyle w:val="ListParagraph"/>
        <w:numPr>
          <w:ilvl w:val="0"/>
          <w:numId w:val="21"/>
        </w:numPr>
      </w:pPr>
      <w:r w:rsidRPr="00F6076A">
        <w:t>Remarks by Tony Monaco; Jonathan Tisch; Cheryl de la Rey;</w:t>
      </w:r>
      <w:r w:rsidR="006B17DA" w:rsidRPr="00F6076A">
        <w:t xml:space="preserve"> three leading partners – Reeta Roy, MasterCard Foundation; </w:t>
      </w:r>
      <w:r w:rsidR="00771B83" w:rsidRPr="00F6076A">
        <w:t xml:space="preserve">David Mathews, Kettering Foundation, and Eduardo </w:t>
      </w:r>
      <w:proofErr w:type="spellStart"/>
      <w:r w:rsidR="00771B83" w:rsidRPr="00F6076A">
        <w:t>Garrido</w:t>
      </w:r>
      <w:proofErr w:type="spellEnd"/>
      <w:r w:rsidR="00771B83" w:rsidRPr="00F6076A">
        <w:t>, Santander Universities; and Rob Hollister</w:t>
      </w:r>
      <w:r w:rsidR="00307980" w:rsidRPr="00F6076A">
        <w:t>.</w:t>
      </w:r>
    </w:p>
    <w:p w14:paraId="29DE42A1" w14:textId="4E3DA0A3" w:rsidR="00771B83" w:rsidRPr="00F6076A" w:rsidRDefault="00771B83" w:rsidP="006B17DA">
      <w:pPr>
        <w:pStyle w:val="ListParagraph"/>
        <w:numPr>
          <w:ilvl w:val="0"/>
          <w:numId w:val="21"/>
        </w:numPr>
      </w:pPr>
      <w:r w:rsidRPr="00F6076A">
        <w:t>Attendance and networking – representatives of foundations, academic institutions, international developm</w:t>
      </w:r>
      <w:r w:rsidR="004E7C78" w:rsidRPr="00F6076A">
        <w:t xml:space="preserve">ent organizations, SC, student </w:t>
      </w:r>
      <w:r w:rsidRPr="00F6076A">
        <w:t>representatives and secretariat staff.</w:t>
      </w:r>
    </w:p>
    <w:p w14:paraId="4B0D0FCD" w14:textId="77777777" w:rsidR="00E97976" w:rsidRPr="00F6076A" w:rsidRDefault="00E97976" w:rsidP="00E97976"/>
    <w:p w14:paraId="5B762B1C" w14:textId="5F60AFA8" w:rsidR="00E97976" w:rsidRPr="00F6076A" w:rsidRDefault="00E97976" w:rsidP="00E97976">
      <w:pPr>
        <w:rPr>
          <w:b/>
        </w:rPr>
      </w:pPr>
      <w:r w:rsidRPr="00F6076A">
        <w:rPr>
          <w:b/>
        </w:rPr>
        <w:t>Next steps</w:t>
      </w:r>
    </w:p>
    <w:p w14:paraId="748AA1E5" w14:textId="0D6CE889" w:rsidR="00307980" w:rsidRPr="00F6076A" w:rsidRDefault="009B7E37" w:rsidP="00E97976">
      <w:pPr>
        <w:rPr>
          <w:u w:val="single"/>
        </w:rPr>
      </w:pPr>
      <w:r w:rsidRPr="00F6076A">
        <w:rPr>
          <w:u w:val="single"/>
        </w:rPr>
        <w:t>TN secretariat</w:t>
      </w:r>
    </w:p>
    <w:p w14:paraId="6CABE9AC" w14:textId="4A5DCB8F" w:rsidR="00E35775" w:rsidRPr="00F6076A" w:rsidRDefault="00E35775" w:rsidP="002529CE">
      <w:pPr>
        <w:pStyle w:val="ListParagraph"/>
        <w:numPr>
          <w:ilvl w:val="0"/>
          <w:numId w:val="24"/>
        </w:numPr>
      </w:pPr>
      <w:r w:rsidRPr="00F6076A">
        <w:t>Rob Hollister will write Irish university heads encouraging them to participate in Irish community classification pilot</w:t>
      </w:r>
      <w:r w:rsidR="00D0641F">
        <w:t>.</w:t>
      </w:r>
    </w:p>
    <w:p w14:paraId="55B62BB0" w14:textId="2FAEB0A6" w:rsidR="00FC178B" w:rsidRPr="00F6076A" w:rsidRDefault="00FC178B" w:rsidP="002529CE">
      <w:pPr>
        <w:pStyle w:val="ListParagraph"/>
        <w:numPr>
          <w:ilvl w:val="0"/>
          <w:numId w:val="24"/>
        </w:numPr>
      </w:pPr>
      <w:r w:rsidRPr="00F6076A">
        <w:t>Draft strategic plan. Prepare draft outline for consideration at January SC meeting</w:t>
      </w:r>
      <w:r w:rsidR="00D0641F">
        <w:t>.</w:t>
      </w:r>
    </w:p>
    <w:p w14:paraId="48B6D04F" w14:textId="245BC8AE" w:rsidR="00FC178B" w:rsidRPr="00F6076A" w:rsidRDefault="00FC178B" w:rsidP="002529CE">
      <w:pPr>
        <w:pStyle w:val="ListParagraph"/>
        <w:numPr>
          <w:ilvl w:val="0"/>
          <w:numId w:val="24"/>
        </w:numPr>
      </w:pPr>
      <w:r w:rsidRPr="00F6076A">
        <w:t>Gather information from</w:t>
      </w:r>
      <w:r w:rsidR="002529CE" w:rsidRPr="00F6076A">
        <w:t xml:space="preserve">, and negotiate with, </w:t>
      </w:r>
      <w:r w:rsidRPr="00F6076A">
        <w:t>finalists to host 2017 conference; prepare recommendations for consideration at January SC meeting</w:t>
      </w:r>
      <w:r w:rsidR="00D0641F">
        <w:t>.</w:t>
      </w:r>
    </w:p>
    <w:p w14:paraId="4E09BB90" w14:textId="702E6E89" w:rsidR="00307980" w:rsidRPr="00F6076A" w:rsidRDefault="00307980" w:rsidP="002529CE">
      <w:pPr>
        <w:pStyle w:val="ListParagraph"/>
        <w:numPr>
          <w:ilvl w:val="0"/>
          <w:numId w:val="24"/>
        </w:numPr>
      </w:pPr>
      <w:r w:rsidRPr="00F6076A">
        <w:t>Develop options with respect to proposed dues structure</w:t>
      </w:r>
      <w:r w:rsidR="00D0641F">
        <w:t>.</w:t>
      </w:r>
    </w:p>
    <w:p w14:paraId="1F9421A8" w14:textId="405367DE" w:rsidR="002529CE" w:rsidRPr="00F6076A" w:rsidRDefault="002529CE" w:rsidP="002529CE">
      <w:pPr>
        <w:pStyle w:val="ListParagraph"/>
        <w:numPr>
          <w:ilvl w:val="0"/>
          <w:numId w:val="24"/>
        </w:numPr>
      </w:pPr>
      <w:r w:rsidRPr="00F6076A">
        <w:t xml:space="preserve">Prepare recommendations to THE about rankings reputational survey questions, institutional questionnaire questions, and identity of respondents </w:t>
      </w:r>
      <w:r w:rsidR="00307980" w:rsidRPr="00F6076A">
        <w:t>to reputational surveys</w:t>
      </w:r>
      <w:r w:rsidR="00D0641F">
        <w:t>.</w:t>
      </w:r>
    </w:p>
    <w:p w14:paraId="10DBF0FE" w14:textId="5AC49147" w:rsidR="002529CE" w:rsidRPr="00F6076A" w:rsidRDefault="002529CE" w:rsidP="002529CE">
      <w:pPr>
        <w:pStyle w:val="ListParagraph"/>
        <w:numPr>
          <w:ilvl w:val="0"/>
          <w:numId w:val="24"/>
        </w:numPr>
      </w:pPr>
      <w:r w:rsidRPr="00F6076A">
        <w:t>Arrange for Chair and Vice-C</w:t>
      </w:r>
      <w:r w:rsidR="00307980" w:rsidRPr="00F6076A">
        <w:t>hair to meet with QS leadership</w:t>
      </w:r>
      <w:r w:rsidR="00D0641F">
        <w:t>.</w:t>
      </w:r>
    </w:p>
    <w:p w14:paraId="6D9AD630" w14:textId="420644A2" w:rsidR="00F26A7B" w:rsidRPr="00F6076A" w:rsidRDefault="00F26A7B" w:rsidP="00F26A7B">
      <w:pPr>
        <w:pStyle w:val="ListParagraph"/>
        <w:numPr>
          <w:ilvl w:val="0"/>
          <w:numId w:val="24"/>
        </w:numPr>
      </w:pPr>
      <w:r w:rsidRPr="00F6076A">
        <w:t>Further explore development of a global classification system; scope out potential interest of funders in such an initiative</w:t>
      </w:r>
      <w:r w:rsidR="00D0641F">
        <w:t>.</w:t>
      </w:r>
    </w:p>
    <w:p w14:paraId="2863C8FA" w14:textId="0583CDA7" w:rsidR="00F26A7B" w:rsidRPr="00F6076A" w:rsidRDefault="00F26A7B" w:rsidP="00F26A7B">
      <w:pPr>
        <w:pStyle w:val="ListParagraph"/>
        <w:numPr>
          <w:ilvl w:val="0"/>
          <w:numId w:val="24"/>
        </w:numPr>
      </w:pPr>
      <w:r w:rsidRPr="00F6076A">
        <w:t>As resources permit, prepare case studies of how universities incentivize and reward faculty for engagement work</w:t>
      </w:r>
      <w:r w:rsidR="00D0641F">
        <w:t>.</w:t>
      </w:r>
    </w:p>
    <w:p w14:paraId="262193BB" w14:textId="2C752821" w:rsidR="00B80A3A" w:rsidRPr="00F6076A" w:rsidRDefault="00B80A3A" w:rsidP="00F26A7B">
      <w:pPr>
        <w:pStyle w:val="ListParagraph"/>
        <w:numPr>
          <w:ilvl w:val="0"/>
          <w:numId w:val="24"/>
        </w:numPr>
      </w:pPr>
      <w:r w:rsidRPr="00F6076A">
        <w:t>Frame TN communications with</w:t>
      </w:r>
      <w:r w:rsidR="00FC4CB5">
        <w:t xml:space="preserve"> a clear and firm message – university civic engagement </w:t>
      </w:r>
      <w:r w:rsidRPr="00F6076A">
        <w:t xml:space="preserve">is a </w:t>
      </w:r>
      <w:proofErr w:type="gramStart"/>
      <w:r w:rsidRPr="00F6076A">
        <w:t>mandate,</w:t>
      </w:r>
      <w:proofErr w:type="gramEnd"/>
      <w:r w:rsidRPr="00F6076A">
        <w:t xml:space="preserve"> university civic engagement and social responsibility are an obligation</w:t>
      </w:r>
      <w:r w:rsidR="00D0641F">
        <w:t>.</w:t>
      </w:r>
    </w:p>
    <w:p w14:paraId="63F77C2D" w14:textId="4595ABFD" w:rsidR="00F26A7B" w:rsidRPr="00F6076A" w:rsidRDefault="00F26A7B" w:rsidP="00F26A7B">
      <w:pPr>
        <w:pStyle w:val="ListParagraph"/>
        <w:numPr>
          <w:ilvl w:val="0"/>
          <w:numId w:val="24"/>
        </w:numPr>
      </w:pPr>
      <w:r w:rsidRPr="00F6076A">
        <w:t>Recommend conceptual vocabulary (In this process, use currently available frameworks)</w:t>
      </w:r>
      <w:r w:rsidR="00D0641F">
        <w:t>.</w:t>
      </w:r>
    </w:p>
    <w:p w14:paraId="1533F6C6" w14:textId="77777777" w:rsidR="002529CE" w:rsidRPr="00F6076A" w:rsidRDefault="002529CE" w:rsidP="002529CE">
      <w:pPr>
        <w:pStyle w:val="ListParagraph"/>
      </w:pPr>
    </w:p>
    <w:p w14:paraId="5EFA96F9" w14:textId="4E7EAD2A" w:rsidR="009B7E37" w:rsidRPr="00F6076A" w:rsidRDefault="009B7E37" w:rsidP="00E35775">
      <w:pPr>
        <w:rPr>
          <w:u w:val="single"/>
        </w:rPr>
      </w:pPr>
      <w:r w:rsidRPr="00F6076A">
        <w:rPr>
          <w:u w:val="single"/>
        </w:rPr>
        <w:t>SC members</w:t>
      </w:r>
    </w:p>
    <w:p w14:paraId="05C4D9E6" w14:textId="53C837FF" w:rsidR="002529CE" w:rsidRPr="00F6076A" w:rsidRDefault="002529CE" w:rsidP="00E35775">
      <w:pPr>
        <w:pStyle w:val="ListParagraph"/>
        <w:numPr>
          <w:ilvl w:val="0"/>
          <w:numId w:val="25"/>
        </w:numPr>
      </w:pPr>
      <w:r w:rsidRPr="00F6076A">
        <w:t>Identify a</w:t>
      </w:r>
      <w:r w:rsidR="0017434F" w:rsidRPr="00F6076A">
        <w:t xml:space="preserve"> communications </w:t>
      </w:r>
      <w:r w:rsidRPr="00F6076A">
        <w:t>staff person</w:t>
      </w:r>
      <w:r w:rsidR="0017434F" w:rsidRPr="00F6076A">
        <w:t xml:space="preserve"> at their institution</w:t>
      </w:r>
      <w:r w:rsidRPr="00F6076A">
        <w:t xml:space="preserve"> to be liaison with TN</w:t>
      </w:r>
      <w:r w:rsidR="00D0641F">
        <w:t>.</w:t>
      </w:r>
      <w:r w:rsidRPr="00F6076A">
        <w:t xml:space="preserve"> </w:t>
      </w:r>
    </w:p>
    <w:p w14:paraId="09B10554" w14:textId="400E5A29" w:rsidR="00A40D94" w:rsidRPr="00F6076A" w:rsidRDefault="002529CE" w:rsidP="00E35775">
      <w:pPr>
        <w:pStyle w:val="ListParagraph"/>
        <w:numPr>
          <w:ilvl w:val="0"/>
          <w:numId w:val="25"/>
        </w:numPr>
      </w:pPr>
      <w:r w:rsidRPr="00F6076A">
        <w:t xml:space="preserve">Continue to function </w:t>
      </w:r>
      <w:r w:rsidR="00A40D94" w:rsidRPr="00F6076A">
        <w:t>as ambassado</w:t>
      </w:r>
      <w:r w:rsidRPr="00F6076A">
        <w:t>rs, mention TN in their communication</w:t>
      </w:r>
      <w:r w:rsidR="00A40D94" w:rsidRPr="00F6076A">
        <w:t xml:space="preserve"> activities.  They may ask assistanc</w:t>
      </w:r>
      <w:r w:rsidRPr="00F6076A">
        <w:t>e</w:t>
      </w:r>
      <w:r w:rsidR="00A40D94" w:rsidRPr="00F6076A">
        <w:t xml:space="preserve"> from the secretariat in pre</w:t>
      </w:r>
      <w:r w:rsidRPr="00F6076A">
        <w:t>paring talks, opinion pieces, e</w:t>
      </w:r>
      <w:r w:rsidR="00A40D94" w:rsidRPr="00F6076A">
        <w:t>tc.</w:t>
      </w:r>
    </w:p>
    <w:p w14:paraId="01A5A978" w14:textId="43191584" w:rsidR="002529CE" w:rsidRPr="00F6076A" w:rsidRDefault="008636FA" w:rsidP="00E35775">
      <w:pPr>
        <w:pStyle w:val="ListParagraph"/>
        <w:numPr>
          <w:ilvl w:val="0"/>
          <w:numId w:val="25"/>
        </w:numPr>
      </w:pPr>
      <w:r w:rsidRPr="00F6076A">
        <w:t>Fundraising – Suggest fundraising opportunities; on request, c</w:t>
      </w:r>
      <w:r w:rsidR="002529CE" w:rsidRPr="00F6076A">
        <w:t xml:space="preserve">ontribute to </w:t>
      </w:r>
      <w:r w:rsidRPr="00F6076A">
        <w:t>fundraising activities</w:t>
      </w:r>
      <w:r w:rsidR="00D0641F">
        <w:t>.</w:t>
      </w:r>
    </w:p>
    <w:p w14:paraId="59135655" w14:textId="77777777" w:rsidR="00E97976" w:rsidRPr="00F6076A" w:rsidRDefault="00E97976" w:rsidP="00E97976"/>
    <w:sectPr w:rsidR="00E97976" w:rsidRPr="00F6076A" w:rsidSect="0053328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C761F" w14:textId="77777777" w:rsidR="004E4435" w:rsidRDefault="004E4435" w:rsidP="00D043BB">
      <w:r>
        <w:separator/>
      </w:r>
    </w:p>
  </w:endnote>
  <w:endnote w:type="continuationSeparator" w:id="0">
    <w:p w14:paraId="48579E2D" w14:textId="77777777" w:rsidR="004E4435" w:rsidRDefault="004E4435" w:rsidP="00D0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C2EF8" w14:textId="77777777" w:rsidR="002B5D0F" w:rsidRDefault="002B5D0F" w:rsidP="00174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118AC" w14:textId="77777777" w:rsidR="002B5D0F" w:rsidRDefault="002B5D0F" w:rsidP="00D04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DD4C" w14:textId="77777777" w:rsidR="002B5D0F" w:rsidRDefault="002B5D0F" w:rsidP="00174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C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C3D966" w14:textId="77777777" w:rsidR="002B5D0F" w:rsidRDefault="002B5D0F" w:rsidP="00D04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20362" w14:textId="77777777" w:rsidR="004E4435" w:rsidRDefault="004E4435" w:rsidP="00D043BB">
      <w:r>
        <w:separator/>
      </w:r>
    </w:p>
  </w:footnote>
  <w:footnote w:type="continuationSeparator" w:id="0">
    <w:p w14:paraId="52F5434B" w14:textId="77777777" w:rsidR="004E4435" w:rsidRDefault="004E4435" w:rsidP="00D0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173"/>
    <w:multiLevelType w:val="hybridMultilevel"/>
    <w:tmpl w:val="71EE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B0C"/>
    <w:multiLevelType w:val="hybridMultilevel"/>
    <w:tmpl w:val="55CE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439"/>
    <w:multiLevelType w:val="hybridMultilevel"/>
    <w:tmpl w:val="1E8EB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CE2EDE"/>
    <w:multiLevelType w:val="hybridMultilevel"/>
    <w:tmpl w:val="52B0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0751"/>
    <w:multiLevelType w:val="hybridMultilevel"/>
    <w:tmpl w:val="D70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E0140"/>
    <w:multiLevelType w:val="hybridMultilevel"/>
    <w:tmpl w:val="3F6C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757BE"/>
    <w:multiLevelType w:val="hybridMultilevel"/>
    <w:tmpl w:val="BD6C5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A134CE"/>
    <w:multiLevelType w:val="hybridMultilevel"/>
    <w:tmpl w:val="09D6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25FBB"/>
    <w:multiLevelType w:val="hybridMultilevel"/>
    <w:tmpl w:val="8D3EEF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C729E8"/>
    <w:multiLevelType w:val="hybridMultilevel"/>
    <w:tmpl w:val="7656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4729"/>
    <w:multiLevelType w:val="hybridMultilevel"/>
    <w:tmpl w:val="96AC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43CC9"/>
    <w:multiLevelType w:val="hybridMultilevel"/>
    <w:tmpl w:val="E4DC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56AA6"/>
    <w:multiLevelType w:val="hybridMultilevel"/>
    <w:tmpl w:val="412E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C2E54"/>
    <w:multiLevelType w:val="hybridMultilevel"/>
    <w:tmpl w:val="1E02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65B5A"/>
    <w:multiLevelType w:val="hybridMultilevel"/>
    <w:tmpl w:val="94BC79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754E0A"/>
    <w:multiLevelType w:val="hybridMultilevel"/>
    <w:tmpl w:val="2610B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BE3375"/>
    <w:multiLevelType w:val="hybridMultilevel"/>
    <w:tmpl w:val="937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4068A"/>
    <w:multiLevelType w:val="hybridMultilevel"/>
    <w:tmpl w:val="137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76054"/>
    <w:multiLevelType w:val="hybridMultilevel"/>
    <w:tmpl w:val="61DA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95B15"/>
    <w:multiLevelType w:val="hybridMultilevel"/>
    <w:tmpl w:val="F69C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E456A"/>
    <w:multiLevelType w:val="hybridMultilevel"/>
    <w:tmpl w:val="6D92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4479E"/>
    <w:multiLevelType w:val="hybridMultilevel"/>
    <w:tmpl w:val="5FC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9796D"/>
    <w:multiLevelType w:val="hybridMultilevel"/>
    <w:tmpl w:val="329E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741F0"/>
    <w:multiLevelType w:val="hybridMultilevel"/>
    <w:tmpl w:val="93D2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25A89"/>
    <w:multiLevelType w:val="hybridMultilevel"/>
    <w:tmpl w:val="F072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20"/>
  </w:num>
  <w:num w:numId="6">
    <w:abstractNumId w:val="3"/>
  </w:num>
  <w:num w:numId="7">
    <w:abstractNumId w:val="6"/>
  </w:num>
  <w:num w:numId="8">
    <w:abstractNumId w:val="4"/>
  </w:num>
  <w:num w:numId="9">
    <w:abstractNumId w:val="23"/>
  </w:num>
  <w:num w:numId="10">
    <w:abstractNumId w:val="11"/>
  </w:num>
  <w:num w:numId="11">
    <w:abstractNumId w:val="18"/>
  </w:num>
  <w:num w:numId="12">
    <w:abstractNumId w:val="21"/>
  </w:num>
  <w:num w:numId="13">
    <w:abstractNumId w:val="0"/>
  </w:num>
  <w:num w:numId="14">
    <w:abstractNumId w:val="2"/>
  </w:num>
  <w:num w:numId="15">
    <w:abstractNumId w:val="22"/>
  </w:num>
  <w:num w:numId="16">
    <w:abstractNumId w:val="5"/>
  </w:num>
  <w:num w:numId="17">
    <w:abstractNumId w:val="10"/>
  </w:num>
  <w:num w:numId="18">
    <w:abstractNumId w:val="13"/>
  </w:num>
  <w:num w:numId="19">
    <w:abstractNumId w:val="24"/>
  </w:num>
  <w:num w:numId="20">
    <w:abstractNumId w:val="7"/>
  </w:num>
  <w:num w:numId="21">
    <w:abstractNumId w:val="9"/>
  </w:num>
  <w:num w:numId="22">
    <w:abstractNumId w:val="14"/>
  </w:num>
  <w:num w:numId="23">
    <w:abstractNumId w:val="8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A1"/>
    <w:rsid w:val="00014BA4"/>
    <w:rsid w:val="0001552C"/>
    <w:rsid w:val="00045414"/>
    <w:rsid w:val="000722BE"/>
    <w:rsid w:val="0009078D"/>
    <w:rsid w:val="000B7569"/>
    <w:rsid w:val="000C145E"/>
    <w:rsid w:val="000F318F"/>
    <w:rsid w:val="000F4910"/>
    <w:rsid w:val="00135FA1"/>
    <w:rsid w:val="0017434F"/>
    <w:rsid w:val="00191071"/>
    <w:rsid w:val="001B3AB0"/>
    <w:rsid w:val="00220231"/>
    <w:rsid w:val="00223EAE"/>
    <w:rsid w:val="002529CE"/>
    <w:rsid w:val="0027037E"/>
    <w:rsid w:val="002B5D0F"/>
    <w:rsid w:val="002C1289"/>
    <w:rsid w:val="002C3B27"/>
    <w:rsid w:val="002D4DEF"/>
    <w:rsid w:val="002E77DB"/>
    <w:rsid w:val="00307980"/>
    <w:rsid w:val="00316CF0"/>
    <w:rsid w:val="003A2A5D"/>
    <w:rsid w:val="003F2705"/>
    <w:rsid w:val="003F7245"/>
    <w:rsid w:val="00464697"/>
    <w:rsid w:val="00466072"/>
    <w:rsid w:val="00471BDC"/>
    <w:rsid w:val="004E4435"/>
    <w:rsid w:val="004E7C78"/>
    <w:rsid w:val="0053328C"/>
    <w:rsid w:val="00541F41"/>
    <w:rsid w:val="0055381E"/>
    <w:rsid w:val="005617D0"/>
    <w:rsid w:val="005678DB"/>
    <w:rsid w:val="00572441"/>
    <w:rsid w:val="00606E42"/>
    <w:rsid w:val="006264EC"/>
    <w:rsid w:val="00640244"/>
    <w:rsid w:val="0065528E"/>
    <w:rsid w:val="00675E29"/>
    <w:rsid w:val="006B17DA"/>
    <w:rsid w:val="006C07AE"/>
    <w:rsid w:val="0072155E"/>
    <w:rsid w:val="007427F8"/>
    <w:rsid w:val="00771B83"/>
    <w:rsid w:val="00793295"/>
    <w:rsid w:val="007970A6"/>
    <w:rsid w:val="007A1758"/>
    <w:rsid w:val="007C6BA9"/>
    <w:rsid w:val="007F3336"/>
    <w:rsid w:val="008347A1"/>
    <w:rsid w:val="00835895"/>
    <w:rsid w:val="008636FA"/>
    <w:rsid w:val="00864B9A"/>
    <w:rsid w:val="00866D8C"/>
    <w:rsid w:val="008B14EF"/>
    <w:rsid w:val="008B5E0C"/>
    <w:rsid w:val="00931C2A"/>
    <w:rsid w:val="00932943"/>
    <w:rsid w:val="009334A5"/>
    <w:rsid w:val="00965B18"/>
    <w:rsid w:val="009A48CF"/>
    <w:rsid w:val="009B7E37"/>
    <w:rsid w:val="009D322B"/>
    <w:rsid w:val="00A222B7"/>
    <w:rsid w:val="00A40D94"/>
    <w:rsid w:val="00AC3FFB"/>
    <w:rsid w:val="00AC5465"/>
    <w:rsid w:val="00AD1366"/>
    <w:rsid w:val="00AF182D"/>
    <w:rsid w:val="00AF74F4"/>
    <w:rsid w:val="00B47331"/>
    <w:rsid w:val="00B80A3A"/>
    <w:rsid w:val="00BB3CA3"/>
    <w:rsid w:val="00BC2B28"/>
    <w:rsid w:val="00BC3027"/>
    <w:rsid w:val="00BF3A4D"/>
    <w:rsid w:val="00C029EB"/>
    <w:rsid w:val="00C04565"/>
    <w:rsid w:val="00C12DEC"/>
    <w:rsid w:val="00C167B5"/>
    <w:rsid w:val="00C47CD0"/>
    <w:rsid w:val="00CB7C38"/>
    <w:rsid w:val="00D043BB"/>
    <w:rsid w:val="00D0641F"/>
    <w:rsid w:val="00D16116"/>
    <w:rsid w:val="00D200E3"/>
    <w:rsid w:val="00D50C3A"/>
    <w:rsid w:val="00D82C52"/>
    <w:rsid w:val="00DA659B"/>
    <w:rsid w:val="00DD7422"/>
    <w:rsid w:val="00E039A5"/>
    <w:rsid w:val="00E31115"/>
    <w:rsid w:val="00E35775"/>
    <w:rsid w:val="00E91D84"/>
    <w:rsid w:val="00E97976"/>
    <w:rsid w:val="00EF5E8D"/>
    <w:rsid w:val="00F23509"/>
    <w:rsid w:val="00F26A7B"/>
    <w:rsid w:val="00F32153"/>
    <w:rsid w:val="00F41303"/>
    <w:rsid w:val="00F6076A"/>
    <w:rsid w:val="00F62720"/>
    <w:rsid w:val="00FC178B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C8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5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5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5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6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4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BB"/>
  </w:style>
  <w:style w:type="character" w:styleId="PageNumber">
    <w:name w:val="page number"/>
    <w:basedOn w:val="DefaultParagraphFont"/>
    <w:uiPriority w:val="99"/>
    <w:semiHidden/>
    <w:unhideWhenUsed/>
    <w:rsid w:val="00D043BB"/>
  </w:style>
  <w:style w:type="character" w:customStyle="1" w:styleId="Heading2Char">
    <w:name w:val="Heading 2 Char"/>
    <w:basedOn w:val="DefaultParagraphFont"/>
    <w:link w:val="Heading2"/>
    <w:uiPriority w:val="9"/>
    <w:rsid w:val="00F60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5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5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5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65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4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BB"/>
  </w:style>
  <w:style w:type="character" w:styleId="PageNumber">
    <w:name w:val="page number"/>
    <w:basedOn w:val="DefaultParagraphFont"/>
    <w:uiPriority w:val="99"/>
    <w:semiHidden/>
    <w:unhideWhenUsed/>
    <w:rsid w:val="00D043BB"/>
  </w:style>
  <w:style w:type="character" w:customStyle="1" w:styleId="Heading2Char">
    <w:name w:val="Heading 2 Char"/>
    <w:basedOn w:val="DefaultParagraphFont"/>
    <w:link w:val="Heading2"/>
    <w:uiPriority w:val="9"/>
    <w:rsid w:val="00F60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1751</Words>
  <Characters>9981</Characters>
  <Application>Microsoft Office Word</Application>
  <DocSecurity>0</DocSecurity>
  <Lines>83</Lines>
  <Paragraphs>23</Paragraphs>
  <ScaleCrop>false</ScaleCrop>
  <Company>Tufts University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User</dc:creator>
  <cp:lastModifiedBy>Matias Ramos</cp:lastModifiedBy>
  <cp:revision>2</cp:revision>
  <dcterms:created xsi:type="dcterms:W3CDTF">2015-10-26T15:40:00Z</dcterms:created>
  <dcterms:modified xsi:type="dcterms:W3CDTF">2015-10-26T15:40:00Z</dcterms:modified>
</cp:coreProperties>
</file>