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8289CAB" wp14:textId="4D5CF11F">
      <w:proofErr w:type="spellStart"/>
      <w:r w:rsidRPr="0A162F3C" w:rsidR="0A162F3C">
        <w:rPr>
          <w:rFonts w:ascii="Century Gothic" w:hAnsi="Century Gothic" w:eastAsia="Century Gothic" w:cs="Century Gothic"/>
          <w:noProof w:val="0"/>
          <w:color w:val="766F54"/>
          <w:sz w:val="55"/>
          <w:szCs w:val="55"/>
          <w:lang w:val="en-US"/>
        </w:rPr>
        <w:t>Conferencia</w:t>
      </w:r>
      <w:proofErr w:type="spellEnd"/>
      <w:r w:rsidRPr="0A162F3C" w:rsidR="0A162F3C">
        <w:rPr>
          <w:rFonts w:ascii="Century Gothic" w:hAnsi="Century Gothic" w:eastAsia="Century Gothic" w:cs="Century Gothic"/>
          <w:noProof w:val="0"/>
          <w:color w:val="766F54"/>
          <w:sz w:val="55"/>
          <w:szCs w:val="55"/>
          <w:lang w:val="en-US"/>
        </w:rPr>
        <w:t xml:space="preserve"> de </w:t>
      </w:r>
      <w:proofErr w:type="spellStart"/>
      <w:r w:rsidRPr="0A162F3C" w:rsidR="0A162F3C">
        <w:rPr>
          <w:rFonts w:ascii="Century Gothic" w:hAnsi="Century Gothic" w:eastAsia="Century Gothic" w:cs="Century Gothic"/>
          <w:noProof w:val="0"/>
          <w:color w:val="766F54"/>
          <w:sz w:val="55"/>
          <w:szCs w:val="55"/>
          <w:lang w:val="en-US"/>
        </w:rPr>
        <w:t>Líderes</w:t>
      </w:r>
      <w:proofErr w:type="spellEnd"/>
      <w:r w:rsidRPr="0A162F3C" w:rsidR="0A162F3C">
        <w:rPr>
          <w:rFonts w:ascii="Century Gothic" w:hAnsi="Century Gothic" w:eastAsia="Century Gothic" w:cs="Century Gothic"/>
          <w:noProof w:val="0"/>
          <w:color w:val="766F54"/>
          <w:sz w:val="55"/>
          <w:szCs w:val="55"/>
          <w:lang w:val="en-US"/>
        </w:rPr>
        <w:t xml:space="preserve"> de la Red </w:t>
      </w:r>
      <w:proofErr w:type="spellStart"/>
      <w:r w:rsidRPr="0A162F3C" w:rsidR="0A162F3C">
        <w:rPr>
          <w:rFonts w:ascii="Century Gothic" w:hAnsi="Century Gothic" w:eastAsia="Century Gothic" w:cs="Century Gothic"/>
          <w:noProof w:val="0"/>
          <w:color w:val="766F54"/>
          <w:sz w:val="55"/>
          <w:szCs w:val="55"/>
          <w:lang w:val="en-US"/>
        </w:rPr>
        <w:t>Talloires</w:t>
      </w:r>
      <w:proofErr w:type="spellEnd"/>
      <w:r w:rsidRPr="0A162F3C" w:rsidR="0A162F3C">
        <w:rPr>
          <w:rFonts w:ascii="Century Gothic" w:hAnsi="Century Gothic" w:eastAsia="Century Gothic" w:cs="Century Gothic"/>
          <w:noProof w:val="0"/>
          <w:color w:val="766F54"/>
          <w:sz w:val="55"/>
          <w:szCs w:val="55"/>
          <w:lang w:val="en-US"/>
        </w:rPr>
        <w:t xml:space="preserve"> 2024</w:t>
      </w:r>
    </w:p>
    <w:p xmlns:wp14="http://schemas.microsoft.com/office/word/2010/wordml" w14:paraId="208EBE63" wp14:textId="7AF513FD">
      <w:r w:rsidRPr="0A162F3C" w:rsidR="0A162F3C">
        <w:rPr>
          <w:rFonts w:ascii="Century Gothic" w:hAnsi="Century Gothic" w:eastAsia="Century Gothic" w:cs="Century Gothic"/>
          <w:noProof w:val="0"/>
          <w:color w:val="766F54"/>
          <w:sz w:val="55"/>
          <w:szCs w:val="55"/>
          <w:lang w:val="en-US"/>
        </w:rPr>
        <w:t xml:space="preserve"> </w:t>
      </w:r>
    </w:p>
    <w:p xmlns:wp14="http://schemas.microsoft.com/office/word/2010/wordml" w14:paraId="2AEF03C2" wp14:textId="18F3925A">
      <w:proofErr w:type="spellStart"/>
      <w:r w:rsidRPr="0A162F3C" w:rsidR="0A162F3C">
        <w:rPr>
          <w:rFonts w:ascii="Century Gothic" w:hAnsi="Century Gothic" w:eastAsia="Century Gothic" w:cs="Century Gothic"/>
          <w:b w:val="1"/>
          <w:bCs w:val="1"/>
          <w:noProof w:val="0"/>
          <w:color w:val="7B230C"/>
          <w:sz w:val="26"/>
          <w:szCs w:val="26"/>
          <w:lang w:val="en-US"/>
        </w:rPr>
        <w:t>Convocatoria</w:t>
      </w:r>
      <w:proofErr w:type="spellEnd"/>
      <w:r w:rsidRPr="0A162F3C" w:rsidR="0A162F3C">
        <w:rPr>
          <w:rFonts w:ascii="Century Gothic" w:hAnsi="Century Gothic" w:eastAsia="Century Gothic" w:cs="Century Gothic"/>
          <w:b w:val="1"/>
          <w:bCs w:val="1"/>
          <w:noProof w:val="0"/>
          <w:color w:val="7B230C"/>
          <w:sz w:val="26"/>
          <w:szCs w:val="26"/>
          <w:lang w:val="en-US"/>
        </w:rPr>
        <w:t xml:space="preserve"> de </w:t>
      </w:r>
      <w:proofErr w:type="spellStart"/>
      <w:r w:rsidRPr="0A162F3C" w:rsidR="0A162F3C">
        <w:rPr>
          <w:rFonts w:ascii="Century Gothic" w:hAnsi="Century Gothic" w:eastAsia="Century Gothic" w:cs="Century Gothic"/>
          <w:b w:val="1"/>
          <w:bCs w:val="1"/>
          <w:noProof w:val="0"/>
          <w:color w:val="7B230C"/>
          <w:sz w:val="26"/>
          <w:szCs w:val="26"/>
          <w:lang w:val="en-US"/>
        </w:rPr>
        <w:t>expresión</w:t>
      </w:r>
      <w:proofErr w:type="spellEnd"/>
      <w:r w:rsidRPr="0A162F3C" w:rsidR="0A162F3C">
        <w:rPr>
          <w:rFonts w:ascii="Century Gothic" w:hAnsi="Century Gothic" w:eastAsia="Century Gothic" w:cs="Century Gothic"/>
          <w:b w:val="1"/>
          <w:bCs w:val="1"/>
          <w:noProof w:val="0"/>
          <w:color w:val="7B230C"/>
          <w:sz w:val="26"/>
          <w:szCs w:val="26"/>
          <w:lang w:val="en-US"/>
        </w:rPr>
        <w:t xml:space="preserve"> de </w:t>
      </w:r>
      <w:proofErr w:type="spellStart"/>
      <w:r w:rsidRPr="0A162F3C" w:rsidR="0A162F3C">
        <w:rPr>
          <w:rFonts w:ascii="Century Gothic" w:hAnsi="Century Gothic" w:eastAsia="Century Gothic" w:cs="Century Gothic"/>
          <w:b w:val="1"/>
          <w:bCs w:val="1"/>
          <w:noProof w:val="0"/>
          <w:color w:val="7B230C"/>
          <w:sz w:val="26"/>
          <w:szCs w:val="26"/>
          <w:lang w:val="en-US"/>
        </w:rPr>
        <w:t>interés</w:t>
      </w:r>
      <w:proofErr w:type="spellEnd"/>
      <w:r w:rsidRPr="0A162F3C" w:rsidR="0A162F3C">
        <w:rPr>
          <w:rFonts w:ascii="Century Gothic" w:hAnsi="Century Gothic" w:eastAsia="Century Gothic" w:cs="Century Gothic"/>
          <w:b w:val="1"/>
          <w:bCs w:val="1"/>
          <w:noProof w:val="0"/>
          <w:color w:val="7B230C"/>
          <w:sz w:val="26"/>
          <w:szCs w:val="26"/>
          <w:lang w:val="en-US"/>
        </w:rPr>
        <w:t xml:space="preserve"> para ser </w:t>
      </w:r>
      <w:proofErr w:type="spellStart"/>
      <w:r w:rsidRPr="0A162F3C" w:rsidR="0A162F3C">
        <w:rPr>
          <w:rFonts w:ascii="Century Gothic" w:hAnsi="Century Gothic" w:eastAsia="Century Gothic" w:cs="Century Gothic"/>
          <w:b w:val="1"/>
          <w:bCs w:val="1"/>
          <w:noProof w:val="0"/>
          <w:color w:val="7B230C"/>
          <w:sz w:val="26"/>
          <w:szCs w:val="26"/>
          <w:lang w:val="en-US"/>
        </w:rPr>
        <w:t>anfitrión</w:t>
      </w:r>
      <w:proofErr w:type="spellEnd"/>
      <w:r w:rsidRPr="0A162F3C" w:rsidR="0A162F3C">
        <w:rPr>
          <w:rFonts w:ascii="Century Gothic" w:hAnsi="Century Gothic" w:eastAsia="Century Gothic" w:cs="Century Gothic"/>
          <w:b w:val="1"/>
          <w:bCs w:val="1"/>
          <w:noProof w:val="0"/>
          <w:color w:val="7B230C"/>
          <w:sz w:val="26"/>
          <w:szCs w:val="26"/>
          <w:lang w:val="en-US"/>
        </w:rPr>
        <w:t xml:space="preserve"> o </w:t>
      </w:r>
      <w:proofErr w:type="spellStart"/>
      <w:r w:rsidRPr="0A162F3C" w:rsidR="0A162F3C">
        <w:rPr>
          <w:rFonts w:ascii="Century Gothic" w:hAnsi="Century Gothic" w:eastAsia="Century Gothic" w:cs="Century Gothic"/>
          <w:b w:val="1"/>
          <w:bCs w:val="1"/>
          <w:noProof w:val="0"/>
          <w:color w:val="7B230C"/>
          <w:sz w:val="26"/>
          <w:szCs w:val="26"/>
          <w:lang w:val="en-US"/>
        </w:rPr>
        <w:t>coanfitrión</w:t>
      </w:r>
      <w:proofErr w:type="spellEnd"/>
      <w:r w:rsidRPr="0A162F3C" w:rsidR="0A162F3C">
        <w:rPr>
          <w:rFonts w:ascii="Century Gothic" w:hAnsi="Century Gothic" w:eastAsia="Century Gothic" w:cs="Century Gothic"/>
          <w:b w:val="1"/>
          <w:bCs w:val="1"/>
          <w:noProof w:val="0"/>
          <w:color w:val="7B230C"/>
          <w:sz w:val="26"/>
          <w:szCs w:val="26"/>
          <w:lang w:val="en-US"/>
        </w:rPr>
        <w:t xml:space="preserve"> TNLC2024</w:t>
      </w:r>
      <w:r w:rsidRPr="0A162F3C" w:rsidR="0A162F3C">
        <w:rPr>
          <w:rFonts w:ascii="Century Gothic" w:hAnsi="Century Gothic" w:eastAsia="Century Gothic" w:cs="Century Gothic"/>
          <w:noProof w:val="0"/>
          <w:color w:val="7B230C"/>
          <w:sz w:val="26"/>
          <w:szCs w:val="26"/>
          <w:lang w:val="en-US"/>
        </w:rPr>
        <w:t xml:space="preserve"> </w:t>
      </w:r>
    </w:p>
    <w:p xmlns:wp14="http://schemas.microsoft.com/office/word/2010/wordml" w14:paraId="25A1650C" wp14:textId="1EEA977B">
      <w:r w:rsidRPr="0A162F3C" w:rsidR="0A162F3C">
        <w:rPr>
          <w:rFonts w:ascii="Century Gothic" w:hAnsi="Century Gothic" w:eastAsia="Century Gothic" w:cs="Century Gothic"/>
          <w:b w:val="1"/>
          <w:bCs w:val="1"/>
          <w:noProof w:val="0"/>
          <w:color w:val="001E5E"/>
          <w:sz w:val="26"/>
          <w:szCs w:val="26"/>
          <w:lang w:val="en-US"/>
        </w:rPr>
        <w:t>Introducción</w:t>
      </w:r>
      <w:r w:rsidRPr="0A162F3C" w:rsidR="0A162F3C">
        <w:rPr>
          <w:rFonts w:ascii="Century Gothic" w:hAnsi="Century Gothic" w:eastAsia="Century Gothic" w:cs="Century Gothic"/>
          <w:noProof w:val="0"/>
          <w:color w:val="001E5E"/>
          <w:sz w:val="26"/>
          <w:szCs w:val="26"/>
          <w:lang w:val="en-US"/>
        </w:rPr>
        <w:t xml:space="preserve"> </w:t>
      </w:r>
    </w:p>
    <w:p xmlns:wp14="http://schemas.microsoft.com/office/word/2010/wordml" w14:paraId="239ABD61" wp14:textId="39E8EA5A">
      <w:r w:rsidRPr="0A162F3C" w:rsidR="0A162F3C">
        <w:rPr>
          <w:rFonts w:ascii="Century Gothic" w:hAnsi="Century Gothic" w:eastAsia="Century Gothic" w:cs="Century Gothic"/>
          <w:noProof w:val="0"/>
          <w:color w:val="000000" w:themeColor="text1" w:themeTint="FF" w:themeShade="FF"/>
          <w:sz w:val="24"/>
          <w:szCs w:val="24"/>
          <w:lang w:val="en-US"/>
        </w:rPr>
        <w:t xml:space="preserve">La </w:t>
      </w:r>
      <w:hyperlink r:id="Raa9b4451885a409b">
        <w:r w:rsidRPr="0A162F3C" w:rsidR="0A162F3C">
          <w:rPr>
            <w:rStyle w:val="Hyperlink"/>
            <w:rFonts w:ascii="Century Gothic" w:hAnsi="Century Gothic" w:eastAsia="Century Gothic" w:cs="Century Gothic"/>
            <w:strike w:val="0"/>
            <w:dstrike w:val="0"/>
            <w:noProof w:val="0"/>
            <w:sz w:val="24"/>
            <w:szCs w:val="24"/>
            <w:lang w:val="en-US"/>
          </w:rPr>
          <w:t>Red Talloires de Universidades Comprometidas</w:t>
        </w:r>
      </w:hyperlink>
      <w:r w:rsidRPr="0A162F3C" w:rsidR="0A162F3C">
        <w:rPr>
          <w:rFonts w:ascii="Century Gothic" w:hAnsi="Century Gothic" w:eastAsia="Century Gothic" w:cs="Century Gothic"/>
          <w:noProof w:val="0"/>
          <w:color w:val="000000" w:themeColor="text1" w:themeTint="FF" w:themeShade="FF"/>
          <w:sz w:val="24"/>
          <w:szCs w:val="24"/>
          <w:lang w:val="en-US"/>
        </w:rPr>
        <w:t>, una creciente coalición global de 426 universidades comprometidas en 86 países, está solicitando Expresiones de Interés (EOI) para organizar su próxima conferencia de líderes globales (TNLC2024), una reunión de 3 días que se llevará a cabo entre septiembre y diciembre. 2024.</w:t>
      </w:r>
    </w:p>
    <w:p xmlns:wp14="http://schemas.microsoft.com/office/word/2010/wordml" w14:paraId="24B23E3F" wp14:textId="5BEF6056">
      <w:r w:rsidRPr="0A162F3C" w:rsidR="0A162F3C">
        <w:rPr>
          <w:rFonts w:ascii="Century Gothic" w:hAnsi="Century Gothic" w:eastAsia="Century Gothic" w:cs="Century Gothic"/>
          <w:noProof w:val="0"/>
          <w:color w:val="000000" w:themeColor="text1" w:themeTint="FF" w:themeShade="FF"/>
          <w:sz w:val="24"/>
          <w:szCs w:val="24"/>
          <w:lang w:val="en-US"/>
        </w:rPr>
        <w:t>Las universidades miembros de la Red Talloires y los socios de la red están invitados a presentar una EOI individualmente o en colaboración con otras universidades y organizaciones.</w:t>
      </w:r>
    </w:p>
    <w:p xmlns:wp14="http://schemas.microsoft.com/office/word/2010/wordml" w14:paraId="6598B36D" wp14:textId="21D55B6A">
      <w:r w:rsidRPr="0A162F3C" w:rsidR="0A162F3C">
        <w:rPr>
          <w:rFonts w:ascii="Century Gothic" w:hAnsi="Century Gothic" w:eastAsia="Century Gothic" w:cs="Century Gothic"/>
          <w:noProof w:val="0"/>
          <w:color w:val="000000" w:themeColor="text1" w:themeTint="FF" w:themeShade="FF"/>
          <w:sz w:val="24"/>
          <w:szCs w:val="24"/>
          <w:lang w:val="en-US"/>
        </w:rPr>
        <w:t>Las conferencias mundiales anteriores de la Red Talloires se han llevado a cabo en las principales regiones del mundo y se han beneficiado enormemente del destacado liderazgo local en la planificación y ejecución de la conferencia y los eventos relacionados. Mientras seleccionamos el anfitrión de la próxima conferencia, buscamos una colaboración igualmente fuerte.</w:t>
      </w:r>
    </w:p>
    <w:p xmlns:wp14="http://schemas.microsoft.com/office/word/2010/wordml" w14:paraId="6B7D029E" wp14:textId="55F7530A">
      <w:r w:rsidRPr="0A162F3C" w:rsidR="0A162F3C">
        <w:rPr>
          <w:rFonts w:ascii="Century Gothic" w:hAnsi="Century Gothic" w:eastAsia="Century Gothic" w:cs="Century Gothic"/>
          <w:noProof w:val="0"/>
          <w:color w:val="000000" w:themeColor="text1" w:themeTint="FF" w:themeShade="FF"/>
          <w:sz w:val="24"/>
          <w:szCs w:val="24"/>
          <w:lang w:val="en-US"/>
        </w:rPr>
        <w:t>Nuestras conferencias son eventos de construcción de movimientos, que brindan un espacio para líderes de educación superior, estudiantes y miembros de la comunidad de varias regiones del mundo para fortalecer y expandir activamente el movimiento de participación cívica universitaria global. Un enfoque clave de la reunión será la reflexión crítica sobre las prácticas, el diálogo y el intercambio, y la planificación estratégica colectiva.</w:t>
      </w:r>
    </w:p>
    <w:p xmlns:wp14="http://schemas.microsoft.com/office/word/2010/wordml" w14:paraId="507632F4" wp14:textId="60DA28CD">
      <w:r w:rsidRPr="0A162F3C" w:rsidR="0A162F3C">
        <w:rPr>
          <w:rFonts w:ascii="Century Gothic" w:hAnsi="Century Gothic" w:eastAsia="Century Gothic" w:cs="Century Gothic"/>
          <w:noProof w:val="0"/>
          <w:color w:val="000000" w:themeColor="text1" w:themeTint="FF" w:themeShade="FF"/>
          <w:sz w:val="24"/>
          <w:szCs w:val="24"/>
          <w:lang w:val="en-US"/>
        </w:rPr>
        <w:t>El Comité Directivo y la Secretaría de la Red Talloires aprecian las complejidades asociadas con la planificación y ejecución de una reunión mundial exitosa. Reconocemos que tal esfuerzo requiere una cuidadosa atención a una variedad de elementos que incluyen la alineación del personal de la Secretaría y las prioridades y planes de trabajo del anfitrión local; comprensión y respeto por la cultura, los sistemas institucionales y las prioridades en competencia del organizador anfitrión; y la voluntad y la capacidad de negociar las expectativas y modificar las prioridades a medida que surgen los cambios.</w:t>
      </w:r>
    </w:p>
    <w:p xmlns:wp14="http://schemas.microsoft.com/office/word/2010/wordml" w14:paraId="4F5CACF6" wp14:textId="355DFB38">
      <w:r w:rsidRPr="0A162F3C" w:rsidR="0A162F3C">
        <w:rPr>
          <w:rFonts w:ascii="Century Gothic" w:hAnsi="Century Gothic" w:eastAsia="Century Gothic" w:cs="Century Gothic"/>
          <w:b w:val="1"/>
          <w:bCs w:val="1"/>
          <w:noProof w:val="0"/>
          <w:color w:val="7B230C"/>
          <w:sz w:val="26"/>
          <w:szCs w:val="26"/>
          <w:lang w:val="en-US"/>
        </w:rPr>
        <w:t xml:space="preserve"> </w:t>
      </w:r>
    </w:p>
    <w:p xmlns:wp14="http://schemas.microsoft.com/office/word/2010/wordml" w14:paraId="7382C7FB" wp14:textId="69B88BC2">
      <w:r w:rsidRPr="0A162F3C" w:rsidR="0A162F3C">
        <w:rPr>
          <w:rFonts w:ascii="Century Gothic" w:hAnsi="Century Gothic" w:eastAsia="Century Gothic" w:cs="Century Gothic"/>
          <w:b w:val="1"/>
          <w:bCs w:val="1"/>
          <w:noProof w:val="0"/>
          <w:color w:val="7B230C"/>
          <w:sz w:val="26"/>
          <w:szCs w:val="26"/>
          <w:lang w:val="en-US"/>
        </w:rPr>
        <w:t xml:space="preserve"> </w:t>
      </w:r>
    </w:p>
    <w:p xmlns:wp14="http://schemas.microsoft.com/office/word/2010/wordml" w14:paraId="0EE91845" wp14:textId="484D420A">
      <w:r w:rsidRPr="0A162F3C" w:rsidR="0A162F3C">
        <w:rPr>
          <w:rFonts w:ascii="Century Gothic" w:hAnsi="Century Gothic" w:eastAsia="Century Gothic" w:cs="Century Gothic"/>
          <w:b w:val="1"/>
          <w:bCs w:val="1"/>
          <w:noProof w:val="0"/>
          <w:color w:val="7B230C"/>
          <w:sz w:val="26"/>
          <w:szCs w:val="26"/>
          <w:lang w:val="en-US"/>
        </w:rPr>
        <w:t>Tema de la conferencia (propuesto)</w:t>
      </w:r>
    </w:p>
    <w:p xmlns:wp14="http://schemas.microsoft.com/office/word/2010/wordml" w14:paraId="4D48B552" wp14:textId="23AAAE65">
      <w:r w:rsidRPr="0A162F3C" w:rsidR="0A162F3C">
        <w:rPr>
          <w:rFonts w:ascii="Century Gothic" w:hAnsi="Century Gothic" w:eastAsia="Century Gothic" w:cs="Century Gothic"/>
          <w:b w:val="1"/>
          <w:bCs w:val="1"/>
          <w:noProof w:val="0"/>
          <w:color w:val="001E5E"/>
          <w:sz w:val="24"/>
          <w:szCs w:val="24"/>
          <w:lang w:val="en-US"/>
        </w:rPr>
        <w:t xml:space="preserve">Transformación Institucional: El Rol de los Universidades en la Universidades Socieded Civil y el Potencial de las Redes </w:t>
      </w:r>
    </w:p>
    <w:p xmlns:wp14="http://schemas.microsoft.com/office/word/2010/wordml" w14:paraId="425EF426" wp14:textId="30E0427D">
      <w:r w:rsidRPr="0A162F3C" w:rsidR="0A162F3C">
        <w:rPr>
          <w:rFonts w:ascii="Century Gothic" w:hAnsi="Century Gothic" w:eastAsia="Century Gothic" w:cs="Century Gothic"/>
          <w:noProof w:val="0"/>
          <w:sz w:val="24"/>
          <w:szCs w:val="24"/>
          <w:lang w:val="en-US"/>
        </w:rPr>
        <w:t>Estamos viviendo tiempos turbulentos e impredecibles. Se profundizan las desigualdades dentro de los países y entre ellos. La polarización dentro y entre los países continúa creciendo a medida que aumenta la desinformación y el discurso de odio contra los marginados. Muchas sociedades están presenciando ataques a las instituciones públicas y de derechos humanos, así como amenazas a la democracia.</w:t>
      </w:r>
    </w:p>
    <w:p xmlns:wp14="http://schemas.microsoft.com/office/word/2010/wordml" w14:paraId="06509F34" wp14:textId="4EACBC73">
      <w:r w:rsidRPr="0A162F3C" w:rsidR="0A162F3C">
        <w:rPr>
          <w:rFonts w:ascii="Century Gothic" w:hAnsi="Century Gothic" w:eastAsia="Century Gothic" w:cs="Century Gothic"/>
          <w:noProof w:val="0"/>
          <w:sz w:val="24"/>
          <w:szCs w:val="24"/>
          <w:lang w:val="en-US"/>
        </w:rPr>
        <w:t>Simultáneamente, los avances tecnológicos como Zoom y WhatsApp nos permiten unirnos, construir relaciones duraderas y compartir ideas y recursos. La Red Talloires trabaja con personas e instituciones de todo el mundo en solidaridad, con el objetivo de crear relaciones de conocimiento y propósito común, iluminando y tomando medidas para deconstruir sistemas de poder opresivos y de larga data.</w:t>
      </w:r>
    </w:p>
    <w:p xmlns:wp14="http://schemas.microsoft.com/office/word/2010/wordml" w14:paraId="69BEADAC" wp14:textId="479869BA">
      <w:r w:rsidRPr="0A162F3C" w:rsidR="0A162F3C">
        <w:rPr>
          <w:rFonts w:ascii="Century Gothic" w:hAnsi="Century Gothic" w:eastAsia="Century Gothic" w:cs="Century Gothic"/>
          <w:noProof w:val="0"/>
          <w:sz w:val="24"/>
          <w:szCs w:val="24"/>
          <w:lang w:val="en-US"/>
        </w:rPr>
        <w:t>Desafiar las jerarquías existentes y construir sistemas de poder inclusivos requiere una orientación de “ciudadanía global”, que se encarna en capacidades como el coraje, la humildad y la empatía. En resumen, el mundo necesita más personas que estén equipadas para lidiar creativamente con crisis que se cruzan, para operar de manera efectiva en situaciones altamente inciertas y conflictivas; diseñar enfoques inclusivos para combatir los desafíos existenciales como el cambio climático, las enfermedades pandémicas, el aumento de la inseguridad alimentaria y del agua; organizar coaliciones llenas de esperanza para el cambio que cierren las brechas sociales y económicas; y movilizar el uso de la evidencia para la toma de decisiones públicas en las comunidades locales y niveles más altos de gobierno.</w:t>
      </w:r>
    </w:p>
    <w:p xmlns:wp14="http://schemas.microsoft.com/office/word/2010/wordml" w14:paraId="4AA58208" wp14:textId="67C97F38">
      <w:r w:rsidRPr="0A162F3C" w:rsidR="0A162F3C">
        <w:rPr>
          <w:rFonts w:ascii="Century Gothic" w:hAnsi="Century Gothic" w:eastAsia="Century Gothic" w:cs="Century Gothic"/>
          <w:noProof w:val="0"/>
          <w:sz w:val="24"/>
          <w:szCs w:val="24"/>
          <w:lang w:val="en-US"/>
        </w:rPr>
        <w:t>La Red Talloires de Universidades Comprometidas es una de las muchas redes que invierten en el futuro de los jóvenes. Estamos dedicados a nutrir el desarrollo de la próxima generación de ciudadanos globales con la capacidad de contribuir a construir comunidades más equitativas y prósperas; practicamos la escucha estructurada y el diálogo deliberativo para aumentar la comprensión a través de las divisiones ideológicas; apoyamos y formamos profesores universitarios cuya investigación surge de la intersección de las crisis locales; incentivamos las asociaciones de investigación entre la comunidad y la universidad y la toma de decisiones basada en evidencia; conectamos y movilizamos instituciones cívicas y movimientos de derechos humanos que buscan recrear sistemas de poder más equitativos.</w:t>
      </w:r>
    </w:p>
    <w:p xmlns:wp14="http://schemas.microsoft.com/office/word/2010/wordml" w14:paraId="7D47055C" wp14:textId="4B2FA923">
      <w:r w:rsidRPr="0A162F3C" w:rsidR="0A162F3C">
        <w:rPr>
          <w:rFonts w:ascii="Century Gothic" w:hAnsi="Century Gothic" w:eastAsia="Century Gothic" w:cs="Century Gothic"/>
          <w:noProof w:val="0"/>
          <w:sz w:val="24"/>
          <w:szCs w:val="24"/>
          <w:lang w:val="en-US"/>
        </w:rPr>
        <w:t xml:space="preserve"> </w:t>
      </w:r>
    </w:p>
    <w:p xmlns:wp14="http://schemas.microsoft.com/office/word/2010/wordml" w14:paraId="516F44B3" wp14:textId="4CEB2C35">
      <w:r w:rsidRPr="0A162F3C" w:rsidR="0A162F3C">
        <w:rPr>
          <w:rFonts w:ascii="Century Gothic" w:hAnsi="Century Gothic" w:eastAsia="Century Gothic" w:cs="Century Gothic"/>
          <w:noProof w:val="0"/>
          <w:sz w:val="24"/>
          <w:szCs w:val="24"/>
          <w:lang w:val="en-US"/>
        </w:rPr>
        <w:t>Nuestro próximo gran evento de construcción de movimientos desafiará la forma en que pensamos sobre el papel histórico de las universidades en sus comunidades, destacará ejemplos de transformación institucional en todo el mundo y explorará cómo los espacios en red1 pueden desempeñar un papel en el avance de nuestra causa común. Juntos, imaginaremos un futuro mejor e identificaremos los próximos pasos en nuestro viaje colectivo.</w:t>
      </w:r>
    </w:p>
    <w:p xmlns:wp14="http://schemas.microsoft.com/office/word/2010/wordml" w14:paraId="6ECEAA73" wp14:textId="0DACC2D9">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14:paraId="09A6300C" wp14:textId="1A96AE6E">
      <w:r w:rsidRPr="0A162F3C" w:rsidR="0A162F3C">
        <w:rPr>
          <w:rFonts w:ascii="Century Gothic" w:hAnsi="Century Gothic" w:eastAsia="Century Gothic" w:cs="Century Gothic"/>
          <w:b w:val="1"/>
          <w:bCs w:val="1"/>
          <w:noProof w:val="0"/>
          <w:color w:val="7B230C"/>
          <w:sz w:val="26"/>
          <w:szCs w:val="26"/>
          <w:lang w:val="en-US"/>
        </w:rPr>
        <w:t>Subtemas de la conferencia y preguntas marco (propuestas)</w:t>
      </w:r>
    </w:p>
    <w:p xmlns:wp14="http://schemas.microsoft.com/office/word/2010/wordml" w14:paraId="18CAE5CD" wp14:textId="3743E56C">
      <w:r w:rsidRPr="0A162F3C" w:rsidR="0A162F3C">
        <w:rPr>
          <w:rFonts w:ascii="Century Gothic" w:hAnsi="Century Gothic" w:eastAsia="Century Gothic" w:cs="Century Gothic"/>
          <w:b w:val="1"/>
          <w:bCs w:val="1"/>
          <w:noProof w:val="0"/>
          <w:color w:val="001E5E"/>
          <w:sz w:val="24"/>
          <w:szCs w:val="24"/>
          <w:lang w:val="en-US"/>
        </w:rPr>
        <w:t>Abordar las injusticias institucionales históricas y los daños para reparar y sanar</w:t>
      </w:r>
    </w:p>
    <w:p xmlns:wp14="http://schemas.microsoft.com/office/word/2010/wordml" w14:paraId="0F6EAE22" wp14:textId="17B181B5">
      <w:r w:rsidRPr="0A162F3C" w:rsidR="0A162F3C">
        <w:rPr>
          <w:rFonts w:ascii="Century Gothic" w:hAnsi="Century Gothic" w:eastAsia="Century Gothic" w:cs="Century Gothic"/>
          <w:b w:val="1"/>
          <w:bCs w:val="1"/>
          <w:noProof w:val="0"/>
          <w:color w:val="001E5E"/>
          <w:sz w:val="24"/>
          <w:szCs w:val="24"/>
          <w:lang w:val="en-US"/>
        </w:rPr>
        <w:t xml:space="preserve"> </w:t>
      </w:r>
    </w:p>
    <w:p xmlns:wp14="http://schemas.microsoft.com/office/word/2010/wordml" w:rsidP="0A162F3C" w14:paraId="37D26F0D" wp14:textId="0870984E">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¿De qué manera ciertas prácticas históricas de las universidades han causado daño en sus comunidades y sociedades? ¿De qué manera las universidades están abordando las injusticias históricas?</w:t>
      </w:r>
    </w:p>
    <w:p xmlns:wp14="http://schemas.microsoft.com/office/word/2010/wordml" w14:paraId="5F737EE3" wp14:textId="1D5D1C45">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rsidP="0A162F3C" w14:paraId="04B9E1E9" wp14:textId="7740B146">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¿De qué manera las universidades han reconocido públicamente su papel histórico en sus sociedades? ¿Cómo se han involucrado las universidades y apoyado las necesidades de sus comunidades locales?</w:t>
      </w:r>
    </w:p>
    <w:p xmlns:wp14="http://schemas.microsoft.com/office/word/2010/wordml" w14:paraId="063D56E5" wp14:textId="21C0EB30">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rsidP="0A162F3C" w14:paraId="264A1429" wp14:textId="2C8195C4">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¿Cómo están contribuyendo las universidades a crear impactos positivos en sus comunidades y tomando medidas para reparar el daño? ¿Cómo podrían movilizarse las universidades para reparar las injusticias institucionales?</w:t>
      </w:r>
    </w:p>
    <w:p xmlns:wp14="http://schemas.microsoft.com/office/word/2010/wordml" w14:paraId="7931E704" wp14:textId="5D906269">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14:paraId="15A63B6A" wp14:textId="0D3BA349">
      <w:r w:rsidRPr="0A162F3C" w:rsidR="0A162F3C">
        <w:rPr>
          <w:rFonts w:ascii="Century Gothic" w:hAnsi="Century Gothic" w:eastAsia="Century Gothic" w:cs="Century Gothic"/>
          <w:b w:val="1"/>
          <w:bCs w:val="1"/>
          <w:noProof w:val="0"/>
          <w:color w:val="001E5E"/>
          <w:sz w:val="24"/>
          <w:szCs w:val="24"/>
          <w:lang w:val="en-US"/>
        </w:rPr>
        <w:t>Vías potenciales para la transformación institucional</w:t>
      </w:r>
    </w:p>
    <w:p xmlns:wp14="http://schemas.microsoft.com/office/word/2010/wordml" w:rsidP="0A162F3C" w14:paraId="66B50109" wp14:textId="3180CDA9">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¿De qué manera las universidades son abiertas e inclusivas? ¿Cómo contribuyen directamente las universidades a la dignidad y el bienestar de la humanidad? ¿Cómo crean las universidades relaciones inclusivas a largo plazo con las comunidades?</w:t>
      </w:r>
    </w:p>
    <w:p xmlns:wp14="http://schemas.microsoft.com/office/word/2010/wordml" w14:paraId="19AFFE81" wp14:textId="660DDD1E">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rsidP="0A162F3C" w14:paraId="165D15B9" wp14:textId="1154884A">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¿Qué transformaciones estructurales nos gustaría lograr en cuanto al papel de la educación superior en la sociedad? ¿Cómo podrían los profesores, los estudiantes, el gobierno y otros dar forma a estas transformaciones? ¿Cómo podrían las universidades usar la tecnología para adaptarse a un mundo que cambia rápidamente para aumentar la accesibilidad y crear formas de conocimiento diversas y creativas?</w:t>
      </w:r>
    </w:p>
    <w:p xmlns:wp14="http://schemas.microsoft.com/office/word/2010/wordml" w14:paraId="53E27A12" wp14:textId="2E92E1DF">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14:paraId="042995A2" wp14:textId="50FD6A55">
      <w:r w:rsidRPr="0A162F3C" w:rsidR="0A162F3C">
        <w:rPr>
          <w:rFonts w:ascii="Century Gothic" w:hAnsi="Century Gothic" w:eastAsia="Century Gothic" w:cs="Century Gothic"/>
          <w:b w:val="1"/>
          <w:bCs w:val="1"/>
          <w:noProof w:val="0"/>
          <w:color w:val="7B230C"/>
          <w:sz w:val="26"/>
          <w:szCs w:val="26"/>
          <w:lang w:val="en-US"/>
        </w:rPr>
        <w:t>TNLC2024 Formulario de expresión de interés</w:t>
      </w:r>
    </w:p>
    <w:p xmlns:wp14="http://schemas.microsoft.com/office/word/2010/wordml" w14:paraId="398D11D0" wp14:textId="658FE32C">
      <w:r w:rsidRPr="0A162F3C" w:rsidR="0A162F3C">
        <w:rPr>
          <w:rFonts w:ascii="Century Gothic" w:hAnsi="Century Gothic" w:eastAsia="Century Gothic" w:cs="Century Gothic"/>
          <w:noProof w:val="0"/>
          <w:color w:val="000000" w:themeColor="text1" w:themeTint="FF" w:themeShade="FF"/>
          <w:sz w:val="24"/>
          <w:szCs w:val="24"/>
          <w:lang w:val="en-US"/>
        </w:rPr>
        <w:t xml:space="preserve">Para expresar su interés en organizar la próxima conferencia de la Red Talloires, complete el siguiente formulario. Las instituciones o redes que soliciten ser anfitrionas de la conferencia de la Red Talloires 2024 deben ser </w:t>
      </w:r>
      <w:hyperlink r:id="Rf6e626672e3f41de">
        <w:r w:rsidRPr="0A162F3C" w:rsidR="0A162F3C">
          <w:rPr>
            <w:rStyle w:val="Hyperlink"/>
            <w:rFonts w:ascii="Century Gothic" w:hAnsi="Century Gothic" w:eastAsia="Century Gothic" w:cs="Century Gothic"/>
            <w:strike w:val="0"/>
            <w:dstrike w:val="0"/>
            <w:noProof w:val="0"/>
            <w:sz w:val="24"/>
            <w:szCs w:val="24"/>
            <w:lang w:val="en-US"/>
          </w:rPr>
          <w:t>universidades miembros o socios</w:t>
        </w:r>
      </w:hyperlink>
      <w:r w:rsidRPr="0A162F3C" w:rsidR="0A162F3C">
        <w:rPr>
          <w:rFonts w:ascii="Century Gothic" w:hAnsi="Century Gothic" w:eastAsia="Century Gothic" w:cs="Century Gothic"/>
          <w:noProof w:val="0"/>
          <w:color w:val="000000" w:themeColor="text1" w:themeTint="FF" w:themeShade="FF"/>
          <w:sz w:val="24"/>
          <w:szCs w:val="24"/>
          <w:lang w:val="en-US"/>
        </w:rPr>
        <w:t xml:space="preserve"> de la red Talloires Network. Las instituciones pueden convertirse en miembros a través de un proceso simple y gratuito. Obtenga más información sobre cómo convertirse en miembro </w:t>
      </w:r>
      <w:hyperlink r:id="Re13ac133cc234db1">
        <w:r w:rsidRPr="0A162F3C" w:rsidR="0A162F3C">
          <w:rPr>
            <w:rStyle w:val="Hyperlink"/>
            <w:rFonts w:ascii="Century Gothic" w:hAnsi="Century Gothic" w:eastAsia="Century Gothic" w:cs="Century Gothic"/>
            <w:strike w:val="0"/>
            <w:dstrike w:val="0"/>
            <w:noProof w:val="0"/>
            <w:sz w:val="24"/>
            <w:szCs w:val="24"/>
            <w:lang w:val="en-US"/>
          </w:rPr>
          <w:t>aquí.</w:t>
        </w:r>
      </w:hyperlink>
    </w:p>
    <w:p xmlns:wp14="http://schemas.microsoft.com/office/word/2010/wordml" w14:paraId="6501CE72" wp14:textId="1ACDD139">
      <w:r w:rsidRPr="0A162F3C" w:rsidR="0A162F3C">
        <w:rPr>
          <w:rFonts w:ascii="Century Gothic" w:hAnsi="Century Gothic" w:eastAsia="Century Gothic" w:cs="Century Gothic"/>
          <w:noProof w:val="0"/>
          <w:color w:val="000000" w:themeColor="text1" w:themeTint="FF" w:themeShade="FF"/>
          <w:sz w:val="24"/>
          <w:szCs w:val="24"/>
          <w:lang w:val="en-US"/>
        </w:rPr>
        <w:t>La institución o red anfitriona designará un Comité Organizador Local (LOC), que liderará la planificación y organización de la conferencia con la colaboración de la Secretaría de la Red Talloires.</w:t>
      </w:r>
    </w:p>
    <w:p xmlns:wp14="http://schemas.microsoft.com/office/word/2010/wordml" w14:paraId="11DDC850" wp14:textId="1B89176D">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14:paraId="2B992E5F" wp14:textId="4E1764F7">
      <w:r w:rsidRPr="0A162F3C" w:rsidR="0A162F3C">
        <w:rPr>
          <w:rFonts w:ascii="Century Gothic" w:hAnsi="Century Gothic" w:eastAsia="Century Gothic" w:cs="Century Gothic"/>
          <w:noProof w:val="0"/>
          <w:color w:val="000000" w:themeColor="text1" w:themeTint="FF" w:themeShade="FF"/>
          <w:sz w:val="24"/>
          <w:szCs w:val="24"/>
          <w:lang w:val="en-US"/>
        </w:rPr>
        <w:t xml:space="preserve">Envíe su formulario completo </w:t>
      </w:r>
      <w:hyperlink r:id="R5f58c971482e4fcd">
        <w:r w:rsidRPr="0A162F3C" w:rsidR="0A162F3C">
          <w:rPr>
            <w:rStyle w:val="Hyperlink"/>
            <w:rFonts w:ascii="Century Gothic" w:hAnsi="Century Gothic" w:eastAsia="Century Gothic" w:cs="Century Gothic"/>
            <w:strike w:val="0"/>
            <w:dstrike w:val="0"/>
            <w:noProof w:val="0"/>
            <w:sz w:val="24"/>
            <w:szCs w:val="24"/>
            <w:lang w:val="en-US"/>
          </w:rPr>
          <w:t>a través de Qualtrics</w:t>
        </w:r>
      </w:hyperlink>
      <w:r w:rsidRPr="0A162F3C" w:rsidR="0A162F3C">
        <w:rPr>
          <w:rFonts w:ascii="Century Gothic" w:hAnsi="Century Gothic" w:eastAsia="Century Gothic" w:cs="Century Gothic"/>
          <w:noProof w:val="0"/>
          <w:color w:val="000000" w:themeColor="text1" w:themeTint="FF" w:themeShade="FF"/>
          <w:sz w:val="24"/>
          <w:szCs w:val="24"/>
          <w:lang w:val="en-US"/>
        </w:rPr>
        <w:t xml:space="preserve"> o envíe el formulario a </w:t>
      </w:r>
      <w:hyperlink r:id="R63e1cec2aa714d2b">
        <w:r w:rsidRPr="0A162F3C" w:rsidR="0A162F3C">
          <w:rPr>
            <w:rStyle w:val="Hyperlink"/>
            <w:rFonts w:ascii="Century Gothic" w:hAnsi="Century Gothic" w:eastAsia="Century Gothic" w:cs="Century Gothic"/>
            <w:strike w:val="0"/>
            <w:dstrike w:val="0"/>
            <w:noProof w:val="0"/>
            <w:sz w:val="24"/>
            <w:szCs w:val="24"/>
            <w:lang w:val="en-US"/>
          </w:rPr>
          <w:t>talloiresnetwork@tufts.edu</w:t>
        </w:r>
      </w:hyperlink>
      <w:r w:rsidRPr="0A162F3C" w:rsidR="0A162F3C">
        <w:rPr>
          <w:rFonts w:ascii="Century Gothic" w:hAnsi="Century Gothic" w:eastAsia="Century Gothic" w:cs="Century Gothic"/>
          <w:noProof w:val="0"/>
          <w:color w:val="000000" w:themeColor="text1" w:themeTint="FF" w:themeShade="FF"/>
          <w:sz w:val="24"/>
          <w:szCs w:val="24"/>
          <w:lang w:val="en-US"/>
        </w:rPr>
        <w:t xml:space="preserve"> antes del </w:t>
      </w:r>
      <w:r w:rsidRPr="0A162F3C" w:rsidR="0A162F3C">
        <w:rPr>
          <w:rFonts w:ascii="Century Gothic" w:hAnsi="Century Gothic" w:eastAsia="Century Gothic" w:cs="Century Gothic"/>
          <w:b w:val="1"/>
          <w:bCs w:val="1"/>
          <w:noProof w:val="0"/>
          <w:color w:val="000000" w:themeColor="text1" w:themeTint="FF" w:themeShade="FF"/>
          <w:sz w:val="24"/>
          <w:szCs w:val="24"/>
          <w:lang w:val="en-US"/>
        </w:rPr>
        <w:t>10 de abril de 2023 a las 11:59 p. m. EDT (UTC-4).</w:t>
      </w:r>
      <w:r w:rsidRPr="0A162F3C" w:rsidR="0A162F3C">
        <w:rPr>
          <w:rFonts w:ascii="Century Gothic" w:hAnsi="Century Gothic" w:eastAsia="Century Gothic" w:cs="Century Gothic"/>
          <w:noProof w:val="0"/>
          <w:color w:val="000000" w:themeColor="text1" w:themeTint="FF" w:themeShade="FF"/>
          <w:sz w:val="24"/>
          <w:szCs w:val="24"/>
          <w:lang w:val="en-US"/>
        </w:rPr>
        <w:t xml:space="preserve"> Si tiene alguna pregunta, puede comunicarse con nosotros por correo electrónico a </w:t>
      </w:r>
      <w:hyperlink r:id="R821ba709430e43b8">
        <w:r w:rsidRPr="0A162F3C" w:rsidR="0A162F3C">
          <w:rPr>
            <w:rStyle w:val="Hyperlink"/>
            <w:rFonts w:ascii="Century Gothic" w:hAnsi="Century Gothic" w:eastAsia="Century Gothic" w:cs="Century Gothic"/>
            <w:strike w:val="0"/>
            <w:dstrike w:val="0"/>
            <w:noProof w:val="0"/>
            <w:sz w:val="24"/>
            <w:szCs w:val="24"/>
            <w:lang w:val="en-US"/>
          </w:rPr>
          <w:t>talloiresnetwork@tufts.edu.</w:t>
        </w:r>
      </w:hyperlink>
    </w:p>
    <w:p xmlns:wp14="http://schemas.microsoft.com/office/word/2010/wordml" w14:paraId="74BEBE08" wp14:textId="62D0ADE0">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14:paraId="2E53A3D7" wp14:textId="18ED6646">
      <w:r w:rsidRPr="0A162F3C" w:rsidR="0A162F3C">
        <w:rPr>
          <w:rFonts w:ascii="Century Gothic" w:hAnsi="Century Gothic" w:eastAsia="Century Gothic" w:cs="Century Gothic"/>
          <w:b w:val="1"/>
          <w:bCs w:val="1"/>
          <w:noProof w:val="0"/>
          <w:color w:val="001E5E"/>
          <w:sz w:val="24"/>
          <w:szCs w:val="24"/>
          <w:lang w:val="en-US"/>
        </w:rPr>
        <w:t>Detalles del anfitrión e información de contacto:</w:t>
      </w:r>
    </w:p>
    <w:p xmlns:wp14="http://schemas.microsoft.com/office/word/2010/wordml" w14:paraId="30797BA3" wp14:textId="507A02C3">
      <w:r w:rsidRPr="0A162F3C" w:rsidR="0A162F3C">
        <w:rPr>
          <w:rFonts w:ascii="Century Gothic" w:hAnsi="Century Gothic" w:eastAsia="Century Gothic" w:cs="Century Gothic"/>
          <w:b w:val="1"/>
          <w:bCs w:val="1"/>
          <w:noProof w:val="0"/>
          <w:color w:val="001E5E"/>
          <w:sz w:val="24"/>
          <w:szCs w:val="24"/>
          <w:lang w:val="en-US"/>
        </w:rPr>
        <w:t xml:space="preserve"> </w:t>
      </w:r>
    </w:p>
    <w:p xmlns:wp14="http://schemas.microsoft.com/office/word/2010/wordml" w14:paraId="20092470" wp14:textId="0DA474AE">
      <w:r w:rsidRPr="0A162F3C" w:rsidR="0A162F3C">
        <w:rPr>
          <w:rFonts w:ascii="Century Gothic" w:hAnsi="Century Gothic" w:eastAsia="Century Gothic" w:cs="Century Gothic"/>
          <w:noProof w:val="0"/>
          <w:color w:val="000000" w:themeColor="text1" w:themeTint="FF" w:themeShade="FF"/>
          <w:sz w:val="24"/>
          <w:szCs w:val="24"/>
          <w:lang w:val="en-US"/>
        </w:rPr>
        <w:t>Institución(es) anfitriona(s) o red(es):</w:t>
      </w:r>
    </w:p>
    <w:p xmlns:wp14="http://schemas.microsoft.com/office/word/2010/wordml" w14:paraId="53D46077" wp14:textId="07634AB7">
      <w:r w:rsidRPr="0A162F3C" w:rsidR="0A162F3C">
        <w:rPr>
          <w:rFonts w:ascii="Century Gothic" w:hAnsi="Century Gothic" w:eastAsia="Century Gothic" w:cs="Century Gothic"/>
          <w:noProof w:val="0"/>
          <w:color w:val="000000" w:themeColor="text1" w:themeTint="FF" w:themeShade="FF"/>
          <w:sz w:val="24"/>
          <w:szCs w:val="24"/>
          <w:lang w:val="en-US"/>
        </w:rPr>
        <w:t>Director(es) de la institución anfitriona o de la(s) red(es) Nombre:</w:t>
      </w:r>
    </w:p>
    <w:p xmlns:wp14="http://schemas.microsoft.com/office/word/2010/wordml" w:rsidP="0A162F3C" w14:paraId="2AD45556" wp14:textId="38139AD2">
      <w:pPr>
        <w:ind w:firstLine="720"/>
      </w:pPr>
      <w:r w:rsidRPr="0A162F3C" w:rsidR="0A162F3C">
        <w:rPr>
          <w:rFonts w:ascii="Century Gothic" w:hAnsi="Century Gothic" w:eastAsia="Century Gothic" w:cs="Century Gothic"/>
          <w:noProof w:val="0"/>
          <w:color w:val="000000" w:themeColor="text1" w:themeTint="FF" w:themeShade="FF"/>
          <w:sz w:val="24"/>
          <w:szCs w:val="24"/>
          <w:lang w:val="en-US"/>
        </w:rPr>
        <w:t>Dirección de correo electrónico:</w:t>
      </w:r>
    </w:p>
    <w:p xmlns:wp14="http://schemas.microsoft.com/office/word/2010/wordml" w:rsidP="0A162F3C" w14:paraId="7DA77422" wp14:textId="5A985AFD">
      <w:pPr>
        <w:ind w:firstLine="720"/>
      </w:pPr>
      <w:r w:rsidRPr="0A162F3C" w:rsidR="0A162F3C">
        <w:rPr>
          <w:rFonts w:ascii="Century Gothic" w:hAnsi="Century Gothic" w:eastAsia="Century Gothic" w:cs="Century Gothic"/>
          <w:noProof w:val="0"/>
          <w:color w:val="000000" w:themeColor="text1" w:themeTint="FF" w:themeShade="FF"/>
          <w:sz w:val="24"/>
          <w:szCs w:val="24"/>
          <w:lang w:val="en-US"/>
        </w:rPr>
        <w:t xml:space="preserve"> Información de contacto alternativa:</w:t>
      </w:r>
    </w:p>
    <w:p xmlns:wp14="http://schemas.microsoft.com/office/word/2010/wordml" w14:paraId="5F18948E" wp14:textId="7BE9846D">
      <w:r w:rsidRPr="0A162F3C" w:rsidR="0A162F3C">
        <w:rPr>
          <w:rFonts w:ascii="Century Gothic" w:hAnsi="Century Gothic" w:eastAsia="Century Gothic" w:cs="Century Gothic"/>
          <w:noProof w:val="0"/>
          <w:color w:val="000000" w:themeColor="text1" w:themeTint="FF" w:themeShade="FF"/>
          <w:sz w:val="24"/>
          <w:szCs w:val="24"/>
          <w:lang w:val="en-US"/>
        </w:rPr>
        <w:t>Presidente(s) propuesto(s) del Comité Organizador Local:</w:t>
      </w:r>
    </w:p>
    <w:p xmlns:wp14="http://schemas.microsoft.com/office/word/2010/wordml" w:rsidP="0A162F3C" w14:paraId="1F079432" wp14:textId="12F798D8">
      <w:pPr>
        <w:ind w:firstLine="720"/>
      </w:pPr>
      <w:r w:rsidRPr="0A162F3C" w:rsidR="0A162F3C">
        <w:rPr>
          <w:rFonts w:ascii="Century Gothic" w:hAnsi="Century Gothic" w:eastAsia="Century Gothic" w:cs="Century Gothic"/>
          <w:noProof w:val="0"/>
          <w:color w:val="000000" w:themeColor="text1" w:themeTint="FF" w:themeShade="FF"/>
          <w:sz w:val="24"/>
          <w:szCs w:val="24"/>
          <w:lang w:val="en-US"/>
        </w:rPr>
        <w:t>Dirección de correo electrónico:</w:t>
      </w:r>
    </w:p>
    <w:p xmlns:wp14="http://schemas.microsoft.com/office/word/2010/wordml" w14:paraId="1FE70591" wp14:textId="01C94596">
      <w:r w:rsidRPr="0A162F3C" w:rsidR="0A162F3C">
        <w:rPr>
          <w:rFonts w:ascii="Century Gothic" w:hAnsi="Century Gothic" w:eastAsia="Century Gothic" w:cs="Century Gothic"/>
          <w:noProof w:val="0"/>
          <w:color w:val="000000" w:themeColor="text1" w:themeTint="FF" w:themeShade="FF"/>
          <w:sz w:val="24"/>
          <w:szCs w:val="24"/>
          <w:lang w:val="en-US"/>
        </w:rPr>
        <w:t>Miembros del Comité Organizador Local (LOC) e información de contacto:</w:t>
      </w:r>
    </w:p>
    <w:p xmlns:wp14="http://schemas.microsoft.com/office/word/2010/wordml" w14:paraId="1C19CD9E" wp14:textId="4B52343C">
      <w:r w:rsidRPr="0A162F3C" w:rsidR="0A162F3C">
        <w:rPr>
          <w:rFonts w:ascii="Century Gothic" w:hAnsi="Century Gothic" w:eastAsia="Century Gothic" w:cs="Century Gothic"/>
          <w:noProof w:val="0"/>
          <w:color w:val="000000" w:themeColor="text1" w:themeTint="FF" w:themeShade="FF"/>
          <w:sz w:val="24"/>
          <w:szCs w:val="24"/>
          <w:lang w:val="en-US"/>
        </w:rPr>
        <w:t>Fechas propuestas para la conferencia:</w:t>
      </w:r>
    </w:p>
    <w:p xmlns:wp14="http://schemas.microsoft.com/office/word/2010/wordml" w14:paraId="1F7D6CF5" wp14:textId="0EDE08B5">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14:paraId="419F2EF7" wp14:textId="1B8C9550">
      <w:r w:rsidRPr="0A162F3C" w:rsidR="0A162F3C">
        <w:rPr>
          <w:rFonts w:ascii="Century Gothic" w:hAnsi="Century Gothic" w:eastAsia="Century Gothic" w:cs="Century Gothic"/>
          <w:b w:val="1"/>
          <w:bCs w:val="1"/>
          <w:noProof w:val="0"/>
          <w:color w:val="001E5E"/>
          <w:sz w:val="24"/>
          <w:szCs w:val="24"/>
          <w:lang w:val="en-US"/>
        </w:rPr>
        <w:t xml:space="preserve">Preguntas </w:t>
      </w:r>
      <w:r w:rsidRPr="0A162F3C" w:rsidR="0A162F3C">
        <w:rPr>
          <w:rFonts w:ascii="Century Gothic" w:hAnsi="Century Gothic" w:eastAsia="Century Gothic" w:cs="Century Gothic"/>
          <w:noProof w:val="0"/>
          <w:color w:val="323E4F" w:themeColor="text2" w:themeTint="FF" w:themeShade="BF"/>
          <w:sz w:val="24"/>
          <w:szCs w:val="24"/>
          <w:lang w:val="en-US"/>
        </w:rPr>
        <w:t>(Nota: la mayoría de las preguntas pueden responderse con aproximadamente 100 a 500 palabras)</w:t>
      </w:r>
    </w:p>
    <w:p xmlns:wp14="http://schemas.microsoft.com/office/word/2010/wordml" w14:paraId="0B77E4B7" wp14:textId="7D2A2B49">
      <w:r w:rsidRPr="0A162F3C" w:rsidR="0A162F3C">
        <w:rPr>
          <w:rFonts w:ascii="Century Gothic" w:hAnsi="Century Gothic" w:eastAsia="Century Gothic" w:cs="Century Gothic"/>
          <w:noProof w:val="0"/>
          <w:color w:val="323E4F" w:themeColor="text2" w:themeTint="FF" w:themeShade="BF"/>
          <w:sz w:val="24"/>
          <w:szCs w:val="24"/>
          <w:lang w:val="en-US"/>
        </w:rPr>
        <w:t>¿Cuál es su visión para TNLC2024? (¿Por qué está interesado en organizar TNLC2024? ¿Cómo es un evento exitoso? ¿Cómo contribuirá TNLC2024 a la misión de su institución o red?):</w:t>
      </w:r>
    </w:p>
    <w:p xmlns:wp14="http://schemas.microsoft.com/office/word/2010/wordml" w14:paraId="0DC9CFB3" wp14:textId="285D17D0">
      <w:r w:rsidRPr="0A162F3C" w:rsidR="0A162F3C">
        <w:rPr>
          <w:rFonts w:ascii="Century Gothic" w:hAnsi="Century Gothic" w:eastAsia="Century Gothic" w:cs="Century Gothic"/>
          <w:noProof w:val="0"/>
          <w:color w:val="323E4F" w:themeColor="text2" w:themeTint="FF" w:themeShade="BF"/>
          <w:sz w:val="24"/>
          <w:szCs w:val="24"/>
          <w:lang w:val="en-US"/>
        </w:rPr>
        <w:t>¿Visualiza una conferencia en persona, una conferencia virtual o un modelo híbrido? (Por favor describa y proporcione una justificación):</w:t>
      </w:r>
    </w:p>
    <w:p xmlns:wp14="http://schemas.microsoft.com/office/word/2010/wordml" w14:paraId="68966024" wp14:textId="065C3750">
      <w:r w:rsidRPr="0A162F3C" w:rsidR="0A162F3C">
        <w:rPr>
          <w:rFonts w:ascii="Century Gothic" w:hAnsi="Century Gothic" w:eastAsia="Century Gothic" w:cs="Century Gothic"/>
          <w:noProof w:val="0"/>
          <w:color w:val="323E4F" w:themeColor="text2" w:themeTint="FF" w:themeShade="BF"/>
          <w:sz w:val="24"/>
          <w:szCs w:val="24"/>
          <w:lang w:val="en-US"/>
        </w:rPr>
        <w:t>Descripción del lugar de la conferencia: (incluya detalles como características de accesibilidad, capacidad máxima y características tecnológicas para cada instalación):</w:t>
      </w:r>
    </w:p>
    <w:p xmlns:wp14="http://schemas.microsoft.com/office/word/2010/wordml" w14:paraId="6FAA814E" wp14:textId="571341B9">
      <w:r w:rsidRPr="0A162F3C" w:rsidR="0A162F3C">
        <w:rPr>
          <w:rFonts w:ascii="Century Gothic" w:hAnsi="Century Gothic" w:eastAsia="Century Gothic" w:cs="Century Gothic"/>
          <w:noProof w:val="0"/>
          <w:color w:val="323E4F" w:themeColor="text2" w:themeTint="FF" w:themeShade="BF"/>
          <w:sz w:val="24"/>
          <w:szCs w:val="24"/>
          <w:lang w:val="en-US"/>
        </w:rPr>
        <w:t>Costo del lugar (estimaciones):</w:t>
      </w:r>
    </w:p>
    <w:p xmlns:wp14="http://schemas.microsoft.com/office/word/2010/wordml" w:rsidP="48B69E78" w14:paraId="6C3C7CB5" wp14:textId="245A0C27">
      <w:pPr>
        <w:pStyle w:val="ListParagraph"/>
        <w:numPr>
          <w:ilvl w:val="0"/>
          <w:numId w:val="2"/>
        </w:numPr>
        <w:ind/>
        <w:rPr>
          <w:rFonts w:ascii="Century Gothic" w:hAnsi="Century Gothic" w:eastAsia="Century Gothic" w:cs="Century Gothic"/>
          <w:noProof w:val="0"/>
          <w:color w:val="323E4F" w:themeColor="text2" w:themeTint="FF" w:themeShade="BF"/>
          <w:sz w:val="24"/>
          <w:szCs w:val="24"/>
          <w:lang w:val="en-US"/>
        </w:rPr>
      </w:pPr>
      <w:r w:rsidRPr="48B69E78" w:rsidR="48B69E78">
        <w:rPr>
          <w:rFonts w:ascii="Century Gothic" w:hAnsi="Century Gothic" w:eastAsia="Century Gothic" w:cs="Century Gothic"/>
          <w:noProof w:val="0"/>
          <w:color w:val="323E4F" w:themeColor="text2" w:themeTint="FF" w:themeShade="BF"/>
          <w:sz w:val="24"/>
          <w:szCs w:val="24"/>
          <w:lang w:val="en-US"/>
        </w:rPr>
        <w:t>Salas de reuniones:</w:t>
      </w:r>
    </w:p>
    <w:p xmlns:wp14="http://schemas.microsoft.com/office/word/2010/wordml" w:rsidP="48B69E78" w14:paraId="116202F0" wp14:textId="64E31774">
      <w:pPr>
        <w:pStyle w:val="ListParagraph"/>
        <w:numPr>
          <w:ilvl w:val="0"/>
          <w:numId w:val="2"/>
        </w:numPr>
        <w:ind/>
        <w:rPr>
          <w:rFonts w:ascii="Century Gothic" w:hAnsi="Century Gothic" w:eastAsia="Century Gothic" w:cs="Century Gothic"/>
          <w:noProof w:val="0"/>
          <w:color w:val="323E4F" w:themeColor="text2" w:themeTint="FF" w:themeShade="BF"/>
          <w:sz w:val="24"/>
          <w:szCs w:val="24"/>
          <w:lang w:val="en-US"/>
        </w:rPr>
      </w:pPr>
      <w:r w:rsidRPr="48B69E78" w:rsidR="48B69E78">
        <w:rPr>
          <w:rFonts w:ascii="Century Gothic" w:hAnsi="Century Gothic" w:eastAsia="Century Gothic" w:cs="Century Gothic"/>
          <w:noProof w:val="0"/>
          <w:color w:val="323E4F" w:themeColor="text2" w:themeTint="FF" w:themeShade="BF"/>
          <w:sz w:val="24"/>
          <w:szCs w:val="24"/>
          <w:lang w:val="en-US"/>
        </w:rPr>
        <w:t>Catering (almuerzos y coffee breaks):</w:t>
      </w:r>
    </w:p>
    <w:p xmlns:wp14="http://schemas.microsoft.com/office/word/2010/wordml" w:rsidP="48B69E78" w14:paraId="67F82FAA" wp14:textId="14D4F578">
      <w:pPr>
        <w:pStyle w:val="ListParagraph"/>
        <w:numPr>
          <w:ilvl w:val="0"/>
          <w:numId w:val="2"/>
        </w:numPr>
        <w:ind/>
        <w:rPr>
          <w:rFonts w:ascii="Century Gothic" w:hAnsi="Century Gothic" w:eastAsia="Century Gothic" w:cs="Century Gothic"/>
          <w:noProof w:val="0"/>
          <w:color w:val="323E4F" w:themeColor="text2" w:themeTint="FF" w:themeShade="BF"/>
          <w:sz w:val="24"/>
          <w:szCs w:val="24"/>
          <w:lang w:val="en-US"/>
        </w:rPr>
      </w:pP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Alquiler</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de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equipos</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audiovisuales</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y de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otra</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tecnología</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micrófonos</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pantallas</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r w:rsidRPr="48B69E78" w:rsidR="48B69E78">
        <w:rPr>
          <w:rFonts w:ascii="Century Gothic" w:hAnsi="Century Gothic" w:eastAsia="Century Gothic" w:cs="Century Gothic"/>
          <w:noProof w:val="0"/>
          <w:color w:val="323E4F" w:themeColor="text2" w:themeTint="FF" w:themeShade="BF"/>
          <w:sz w:val="24"/>
          <w:szCs w:val="24"/>
          <w:lang w:val="en-US"/>
        </w:rPr>
        <w:t>portátiles</w:t>
      </w:r>
      <w:r w:rsidRPr="48B69E78" w:rsidR="48B69E78">
        <w:rPr>
          <w:rFonts w:ascii="Century Gothic" w:hAnsi="Century Gothic" w:eastAsia="Century Gothic" w:cs="Century Gothic"/>
          <w:noProof w:val="0"/>
          <w:color w:val="323E4F" w:themeColor="text2" w:themeTint="FF" w:themeShade="BF"/>
          <w:sz w:val="24"/>
          <w:szCs w:val="24"/>
          <w:lang w:val="en-US"/>
        </w:rPr>
        <w:t>):</w:t>
      </w:r>
    </w:p>
    <w:p xmlns:wp14="http://schemas.microsoft.com/office/word/2010/wordml" w:rsidP="48B69E78" w14:paraId="385A3165" wp14:textId="00516960">
      <w:pPr>
        <w:pStyle w:val="ListParagraph"/>
        <w:numPr>
          <w:ilvl w:val="0"/>
          <w:numId w:val="2"/>
        </w:numPr>
        <w:ind/>
        <w:rPr>
          <w:rFonts w:ascii="Century Gothic" w:hAnsi="Century Gothic" w:eastAsia="Century Gothic" w:cs="Century Gothic"/>
          <w:noProof w:val="0"/>
          <w:color w:val="323E4F" w:themeColor="text2" w:themeTint="FF" w:themeShade="BF"/>
          <w:sz w:val="24"/>
          <w:szCs w:val="24"/>
          <w:lang w:val="en-US"/>
        </w:rPr>
      </w:pPr>
      <w:r w:rsidRPr="48B69E78" w:rsidR="48B69E78">
        <w:rPr>
          <w:rFonts w:ascii="Century Gothic" w:hAnsi="Century Gothic" w:eastAsia="Century Gothic" w:cs="Century Gothic"/>
          <w:noProof w:val="0"/>
          <w:color w:val="323E4F" w:themeColor="text2" w:themeTint="FF" w:themeShade="BF"/>
          <w:sz w:val="24"/>
          <w:szCs w:val="24"/>
          <w:lang w:val="en-US"/>
        </w:rPr>
        <w:t xml:space="preserve">Hotel(es) y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descripción</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costo</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por</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noche</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distancia</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 xml:space="preserve"> al </w:t>
      </w:r>
      <w:r w:rsidRPr="48B69E78" w:rsidR="48B69E78">
        <w:rPr>
          <w:rFonts w:ascii="Century Gothic" w:hAnsi="Century Gothic" w:eastAsia="Century Gothic" w:cs="Century Gothic"/>
          <w:noProof w:val="0"/>
          <w:color w:val="323E4F" w:themeColor="text2" w:themeTint="FF" w:themeShade="BF"/>
          <w:sz w:val="24"/>
          <w:szCs w:val="24"/>
          <w:lang w:val="en-US"/>
        </w:rPr>
        <w:t>lugar</w:t>
      </w:r>
      <w:r w:rsidRPr="48B69E78" w:rsidR="48B69E78">
        <w:rPr>
          <w:rFonts w:ascii="Century Gothic" w:hAnsi="Century Gothic" w:eastAsia="Century Gothic" w:cs="Century Gothic"/>
          <w:noProof w:val="0"/>
          <w:color w:val="323E4F" w:themeColor="text2" w:themeTint="FF" w:themeShade="BF"/>
          <w:sz w:val="24"/>
          <w:szCs w:val="24"/>
          <w:lang w:val="en-US"/>
        </w:rPr>
        <w:t>):</w:t>
      </w:r>
    </w:p>
    <w:p xmlns:wp14="http://schemas.microsoft.com/office/word/2010/wordml" w:rsidP="48B69E78" w14:paraId="2B75FCC3" wp14:textId="178DC30D">
      <w:pPr>
        <w:pStyle w:val="ListParagraph"/>
        <w:numPr>
          <w:ilvl w:val="0"/>
          <w:numId w:val="2"/>
        </w:numPr>
        <w:ind/>
        <w:rPr/>
      </w:pPr>
      <w:r w:rsidRPr="48B69E78" w:rsidR="48B69E78">
        <w:rPr>
          <w:rFonts w:ascii="Century Gothic" w:hAnsi="Century Gothic" w:eastAsia="Century Gothic" w:cs="Century Gothic"/>
          <w:noProof w:val="0"/>
          <w:color w:val="323E4F" w:themeColor="text2" w:themeTint="FF" w:themeShade="BF"/>
          <w:sz w:val="24"/>
          <w:szCs w:val="24"/>
          <w:lang w:val="en-US"/>
        </w:rPr>
        <w:t xml:space="preserve">Otros </w:t>
      </w:r>
      <w:proofErr w:type="spellStart"/>
      <w:r w:rsidRPr="48B69E78" w:rsidR="48B69E78">
        <w:rPr>
          <w:rFonts w:ascii="Century Gothic" w:hAnsi="Century Gothic" w:eastAsia="Century Gothic" w:cs="Century Gothic"/>
          <w:noProof w:val="0"/>
          <w:color w:val="323E4F" w:themeColor="text2" w:themeTint="FF" w:themeShade="BF"/>
          <w:sz w:val="24"/>
          <w:szCs w:val="24"/>
          <w:lang w:val="en-US"/>
        </w:rPr>
        <w:t>gastos</w:t>
      </w:r>
      <w:proofErr w:type="spellEnd"/>
      <w:r w:rsidRPr="48B69E78" w:rsidR="48B69E78">
        <w:rPr>
          <w:rFonts w:ascii="Century Gothic" w:hAnsi="Century Gothic" w:eastAsia="Century Gothic" w:cs="Century Gothic"/>
          <w:noProof w:val="0"/>
          <w:color w:val="323E4F" w:themeColor="text2" w:themeTint="FF" w:themeShade="BF"/>
          <w:sz w:val="24"/>
          <w:szCs w:val="24"/>
          <w:lang w:val="en-US"/>
        </w:rPr>
        <w:t>:</w:t>
      </w:r>
    </w:p>
    <w:p xmlns:wp14="http://schemas.microsoft.com/office/word/2010/wordml" w14:paraId="4A701DA1" wp14:textId="4E5E5D5E">
      <w:r w:rsidRPr="0A162F3C" w:rsidR="0A162F3C">
        <w:rPr>
          <w:rFonts w:ascii="Century Gothic" w:hAnsi="Century Gothic" w:eastAsia="Century Gothic" w:cs="Century Gothic"/>
          <w:noProof w:val="0"/>
          <w:color w:val="323E4F" w:themeColor="text2" w:themeTint="FF" w:themeShade="BF"/>
          <w:sz w:val="24"/>
          <w:szCs w:val="24"/>
          <w:lang w:val="en-US"/>
        </w:rPr>
        <w:t>¿Propone tener algún evento vespertino fuera del horario normal de conferencias? (Estos pueden incluir eventos o actividades culturales opcionales para los asistentes a la conferencia):</w:t>
      </w:r>
    </w:p>
    <w:p xmlns:wp14="http://schemas.microsoft.com/office/word/2010/wordml" w:rsidP="0A162F3C" w14:paraId="2DEA9BC7" wp14:textId="6C713DA7">
      <w:pPr>
        <w:ind w:firstLine="720"/>
      </w:pPr>
      <w:r w:rsidRPr="0A162F3C" w:rsidR="0A162F3C">
        <w:rPr>
          <w:rFonts w:ascii="Century Gothic" w:hAnsi="Century Gothic" w:eastAsia="Century Gothic" w:cs="Century Gothic"/>
          <w:noProof w:val="0"/>
          <w:color w:val="323E4F" w:themeColor="text2" w:themeTint="FF" w:themeShade="BF"/>
          <w:sz w:val="24"/>
          <w:szCs w:val="24"/>
          <w:lang w:val="en-US"/>
        </w:rPr>
        <w:t>Sí o no:</w:t>
      </w:r>
    </w:p>
    <w:p xmlns:wp14="http://schemas.microsoft.com/office/word/2010/wordml" w:rsidP="0A162F3C" w14:paraId="049261F0" wp14:textId="57622F2F">
      <w:pPr>
        <w:ind w:firstLine="720"/>
      </w:pPr>
      <w:r w:rsidRPr="0A162F3C" w:rsidR="0A162F3C">
        <w:rPr>
          <w:rFonts w:ascii="Century Gothic" w:hAnsi="Century Gothic" w:eastAsia="Century Gothic" w:cs="Century Gothic"/>
          <w:noProof w:val="0"/>
          <w:color w:val="323E4F" w:themeColor="text2" w:themeTint="FF" w:themeShade="BF"/>
          <w:sz w:val="24"/>
          <w:szCs w:val="24"/>
          <w:lang w:val="en-US"/>
        </w:rPr>
        <w:t>En caso afirmativo, describa:</w:t>
      </w:r>
    </w:p>
    <w:p xmlns:wp14="http://schemas.microsoft.com/office/word/2010/wordml" w14:paraId="020075E0" wp14:textId="0AAC23B1">
      <w:r w:rsidRPr="0A162F3C" w:rsidR="0A162F3C">
        <w:rPr>
          <w:rFonts w:ascii="Century Gothic" w:hAnsi="Century Gothic" w:eastAsia="Century Gothic" w:cs="Century Gothic"/>
          <w:noProof w:val="0"/>
          <w:color w:val="323E4F" w:themeColor="text2" w:themeTint="FF" w:themeShade="BF"/>
          <w:sz w:val="24"/>
          <w:szCs w:val="24"/>
          <w:lang w:val="en-US"/>
        </w:rPr>
        <w:t xml:space="preserve"> </w:t>
      </w:r>
    </w:p>
    <w:p xmlns:wp14="http://schemas.microsoft.com/office/word/2010/wordml" w14:paraId="47E27150" wp14:textId="65B2EDA8">
      <w:r w:rsidRPr="0A162F3C" w:rsidR="0A162F3C">
        <w:rPr>
          <w:rFonts w:ascii="Century Gothic" w:hAnsi="Century Gothic" w:eastAsia="Century Gothic" w:cs="Century Gothic"/>
          <w:noProof w:val="0"/>
          <w:color w:val="323E4F" w:themeColor="text2" w:themeTint="FF" w:themeShade="BF"/>
          <w:sz w:val="24"/>
          <w:szCs w:val="24"/>
          <w:lang w:val="en-US"/>
        </w:rPr>
        <w:t>Apoyo financiero, incluido el apoyo en especie por parte de organizaciones anfitrionas y locales (Incluya cualquier acuerdo de tarifa especial, si lo hubiere, que la institución tenga con empresas locales):</w:t>
      </w:r>
    </w:p>
    <w:p xmlns:wp14="http://schemas.microsoft.com/office/word/2010/wordml" w14:paraId="7D02772D" wp14:textId="692ED911">
      <w:r w:rsidRPr="0A162F3C" w:rsidR="0A162F3C">
        <w:rPr>
          <w:rFonts w:ascii="Century Gothic" w:hAnsi="Century Gothic" w:eastAsia="Century Gothic" w:cs="Century Gothic"/>
          <w:noProof w:val="0"/>
          <w:color w:val="323E4F" w:themeColor="text2" w:themeTint="FF" w:themeShade="BF"/>
          <w:sz w:val="24"/>
          <w:szCs w:val="24"/>
          <w:lang w:val="en-US"/>
        </w:rPr>
        <w:t>Disponibilidad y capacidades del LOC (para realizar llamadas quincenales para verificar todos los aspectos de la conferencia, para facilitar la comunicación regular con los líderes locales, el cuerpo docente, los grupos de estudiantes y el personal de las instalaciones, según sea necesario):</w:t>
      </w:r>
    </w:p>
    <w:p xmlns:wp14="http://schemas.microsoft.com/office/word/2010/wordml" w14:paraId="25C0C405" wp14:textId="0E113464">
      <w:r w:rsidRPr="0A162F3C" w:rsidR="0A162F3C">
        <w:rPr>
          <w:rFonts w:ascii="Century Gothic" w:hAnsi="Century Gothic" w:eastAsia="Century Gothic" w:cs="Century Gothic"/>
          <w:noProof w:val="0"/>
          <w:color w:val="323E4F" w:themeColor="text2" w:themeTint="FF" w:themeShade="BF"/>
          <w:sz w:val="24"/>
          <w:szCs w:val="24"/>
          <w:lang w:val="en-US"/>
        </w:rPr>
        <w:t>Plan de dotación de personal local (identifique y describa el departamento o instituto que asumirá el liderazgo en la planificación y ejecución local):</w:t>
      </w:r>
    </w:p>
    <w:p xmlns:wp14="http://schemas.microsoft.com/office/word/2010/wordml" w14:paraId="4BDCA708" wp14:textId="4DC1A233">
      <w:r w:rsidRPr="0A162F3C" w:rsidR="0A162F3C">
        <w:rPr>
          <w:rFonts w:ascii="Century Gothic" w:hAnsi="Century Gothic" w:eastAsia="Century Gothic" w:cs="Century Gothic"/>
          <w:noProof w:val="0"/>
          <w:color w:val="323E4F" w:themeColor="text2" w:themeTint="FF" w:themeShade="BF"/>
          <w:sz w:val="24"/>
          <w:szCs w:val="24"/>
          <w:lang w:val="en-US"/>
        </w:rPr>
        <w:t>Oportunidades de liderazgo estudiantil (Describa las formas en que participará el cuerpo estudiantil de su institución):</w:t>
      </w:r>
    </w:p>
    <w:p xmlns:wp14="http://schemas.microsoft.com/office/word/2010/wordml" w14:paraId="60586A95" wp14:textId="0BC45F66">
      <w:r w:rsidRPr="0A162F3C" w:rsidR="0A162F3C">
        <w:rPr>
          <w:rFonts w:ascii="Century Gothic" w:hAnsi="Century Gothic" w:eastAsia="Century Gothic" w:cs="Century Gothic"/>
          <w:noProof w:val="0"/>
          <w:color w:val="323E4F" w:themeColor="text2" w:themeTint="FF" w:themeShade="BF"/>
          <w:sz w:val="24"/>
          <w:szCs w:val="24"/>
          <w:lang w:val="en-US"/>
        </w:rPr>
        <w:t>Necesidades de transporte y costos asociados (Describa los requisitos de transporte desde el hotel hasta el lugar de la conferencia, los eventos, el centro de la ciudad y el aeropuerto):</w:t>
      </w:r>
    </w:p>
    <w:p xmlns:wp14="http://schemas.microsoft.com/office/word/2010/wordml" w14:paraId="18C975E8" wp14:textId="5B523974">
      <w:r w:rsidRPr="0A162F3C" w:rsidR="0A162F3C">
        <w:rPr>
          <w:rFonts w:ascii="Century Gothic" w:hAnsi="Century Gothic" w:eastAsia="Century Gothic" w:cs="Century Gothic"/>
          <w:noProof w:val="0"/>
          <w:color w:val="323E4F" w:themeColor="text2" w:themeTint="FF" w:themeShade="BF"/>
          <w:sz w:val="24"/>
          <w:szCs w:val="24"/>
          <w:lang w:val="en-US"/>
        </w:rPr>
        <w:t>Condiciones locales (Describa la facilidad de viaje, la emisión de visas y las atracciones culturales y de otro tipo):</w:t>
      </w:r>
    </w:p>
    <w:p xmlns:wp14="http://schemas.microsoft.com/office/word/2010/wordml" w14:paraId="56CCA24C" wp14:textId="3BBC8DC7">
      <w:r w:rsidRPr="0A162F3C" w:rsidR="0A162F3C">
        <w:rPr>
          <w:rFonts w:ascii="Century Gothic" w:hAnsi="Century Gothic" w:eastAsia="Century Gothic" w:cs="Century Gothic"/>
          <w:noProof w:val="0"/>
          <w:color w:val="323E4F" w:themeColor="text2" w:themeTint="FF" w:themeShade="BF"/>
          <w:sz w:val="24"/>
          <w:szCs w:val="24"/>
          <w:lang w:val="en-US"/>
        </w:rPr>
        <w:t>Capacidades de accesibilidad de la conferencia y costos asociados, incluida la traducción de idiomas, adaptaciones para discapacitados, interpretación de lenguaje de señas, etc. (Describa las necesidades de accesibilidad que deben considerarse durante la planificación o ejecución de la conferencia, así como el apoyo que se puede brindar):</w:t>
      </w:r>
    </w:p>
    <w:p xmlns:wp14="http://schemas.microsoft.com/office/word/2010/wordml" w14:paraId="158A9CA3" wp14:textId="3EBD50E1">
      <w:r w:rsidRPr="0A162F3C" w:rsidR="0A162F3C">
        <w:rPr>
          <w:rFonts w:ascii="Century Gothic" w:hAnsi="Century Gothic" w:eastAsia="Century Gothic" w:cs="Century Gothic"/>
          <w:noProof w:val="0"/>
          <w:color w:val="323E4F" w:themeColor="text2" w:themeTint="FF" w:themeShade="BF"/>
          <w:sz w:val="24"/>
          <w:szCs w:val="24"/>
          <w:lang w:val="en-US"/>
        </w:rPr>
        <w:t>Capacidad tecnológica (Describa la tecnología disponible en el lugar de la conferencia, así como las formas en que puede apoyar la participación remota):</w:t>
      </w:r>
    </w:p>
    <w:p xmlns:wp14="http://schemas.microsoft.com/office/word/2010/wordml" w14:paraId="4A831CA2" wp14:textId="6C21FED4">
      <w:r w:rsidRPr="0A162F3C" w:rsidR="0A162F3C">
        <w:rPr>
          <w:rFonts w:ascii="Century Gothic" w:hAnsi="Century Gothic" w:eastAsia="Century Gothic" w:cs="Century Gothic"/>
          <w:noProof w:val="0"/>
          <w:color w:val="323E4F" w:themeColor="text2" w:themeTint="FF" w:themeShade="BF"/>
          <w:sz w:val="24"/>
          <w:szCs w:val="24"/>
          <w:lang w:val="en-US"/>
        </w:rPr>
        <w:t>Capacidad de comunicación (Describa las estrategias para comercializar el evento, obteniendo cobertura de los medios locales y nacionales):</w:t>
      </w:r>
    </w:p>
    <w:p xmlns:wp14="http://schemas.microsoft.com/office/word/2010/wordml" w14:paraId="419CF233" wp14:textId="0CFF6CBA">
      <w:r w:rsidRPr="0A162F3C" w:rsidR="0A162F3C">
        <w:rPr>
          <w:rFonts w:ascii="Century Gothic" w:hAnsi="Century Gothic" w:eastAsia="Century Gothic" w:cs="Century Gothic"/>
          <w:noProof w:val="0"/>
          <w:color w:val="323E4F" w:themeColor="text2" w:themeTint="FF" w:themeShade="BF"/>
          <w:sz w:val="24"/>
          <w:szCs w:val="24"/>
          <w:lang w:val="en-US"/>
        </w:rPr>
        <w:t>Relaciones cívicas (Describa los gobiernos locales y/o nacionales y las organizaciones que pueden participar en la planificación o programación de la conferencia):</w:t>
      </w:r>
    </w:p>
    <w:p xmlns:wp14="http://schemas.microsoft.com/office/word/2010/wordml" w14:paraId="07CD7F4F" wp14:textId="1AE28811">
      <w:r w:rsidRPr="0A162F3C" w:rsidR="0A162F3C">
        <w:rPr>
          <w:rFonts w:ascii="Century Gothic" w:hAnsi="Century Gothic" w:eastAsia="Century Gothic" w:cs="Century Gothic"/>
          <w:noProof w:val="0"/>
          <w:color w:val="323E4F" w:themeColor="text2" w:themeTint="FF" w:themeShade="BF"/>
          <w:sz w:val="24"/>
          <w:szCs w:val="24"/>
          <w:lang w:val="en-US"/>
        </w:rPr>
        <w:t>Cartas de apoyo (obligatorio). Adjunte cartas de apoyo a su solicitud. Las cartas de apoyo deben estar firmadas por el director de su institución/red.</w:t>
      </w:r>
    </w:p>
    <w:p xmlns:wp14="http://schemas.microsoft.com/office/word/2010/wordml" w14:paraId="6D65D819" wp14:textId="086B6736">
      <w:r w:rsidRPr="0A162F3C" w:rsidR="0A162F3C">
        <w:rPr>
          <w:rFonts w:ascii="Century Gothic" w:hAnsi="Century Gothic" w:eastAsia="Century Gothic" w:cs="Century Gothic"/>
          <w:noProof w:val="0"/>
          <w:color w:val="323E4F" w:themeColor="text2" w:themeTint="FF" w:themeShade="BF"/>
          <w:sz w:val="24"/>
          <w:szCs w:val="24"/>
          <w:lang w:val="en-US"/>
        </w:rPr>
        <w:t xml:space="preserve"> </w:t>
      </w:r>
    </w:p>
    <w:p xmlns:wp14="http://schemas.microsoft.com/office/word/2010/wordml" w14:paraId="450649BE" wp14:textId="7ED2926C">
      <w:r w:rsidRPr="0A162F3C" w:rsidR="0A162F3C">
        <w:rPr>
          <w:rFonts w:ascii="Century Gothic" w:hAnsi="Century Gothic" w:eastAsia="Century Gothic" w:cs="Century Gothic"/>
          <w:b w:val="1"/>
          <w:bCs w:val="1"/>
          <w:noProof w:val="0"/>
          <w:color w:val="7B230C"/>
          <w:sz w:val="26"/>
          <w:szCs w:val="26"/>
          <w:lang w:val="en-US"/>
        </w:rPr>
        <w:t>Línea de tiempo</w:t>
      </w:r>
    </w:p>
    <w:p w:rsidR="48B69E78" w:rsidP="48B69E78" w:rsidRDefault="48B69E78" w14:paraId="5DD8F196" w14:textId="5A962F87">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Distribuya</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la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invitación</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formulario</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de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Expresión</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de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interés</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para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organizar</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la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conferencia</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global de TN entre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los</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miembros</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y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socios</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de la red, de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diciembre</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 xml:space="preserve"> de 2022 </w:t>
      </w:r>
      <w:proofErr w:type="gramStart"/>
      <w:r w:rsidRPr="48B69E78" w:rsidR="48B69E78">
        <w:rPr>
          <w:rFonts w:ascii="Century Gothic" w:hAnsi="Century Gothic" w:eastAsia="Century Gothic" w:cs="Century Gothic"/>
          <w:noProof w:val="0"/>
          <w:color w:val="000000" w:themeColor="text1" w:themeTint="FF" w:themeShade="FF"/>
          <w:sz w:val="22"/>
          <w:szCs w:val="22"/>
          <w:lang w:val="en-US"/>
        </w:rPr>
        <w:t>a</w:t>
      </w:r>
      <w:proofErr w:type="gramEnd"/>
      <w:r w:rsidRPr="48B69E78" w:rsidR="48B69E78">
        <w:rPr>
          <w:rFonts w:ascii="Century Gothic" w:hAnsi="Century Gothic" w:eastAsia="Century Gothic" w:cs="Century Gothic"/>
          <w:noProof w:val="0"/>
          <w:color w:val="000000" w:themeColor="text1" w:themeTint="FF" w:themeShade="FF"/>
          <w:sz w:val="22"/>
          <w:szCs w:val="22"/>
          <w:lang w:val="en-US"/>
        </w:rPr>
        <w:t xml:space="preserve"> </w:t>
      </w:r>
      <w:proofErr w:type="spellStart"/>
      <w:r w:rsidRPr="48B69E78" w:rsidR="48B69E78">
        <w:rPr>
          <w:rFonts w:ascii="Century Gothic" w:hAnsi="Century Gothic" w:eastAsia="Century Gothic" w:cs="Century Gothic"/>
          <w:noProof w:val="0"/>
          <w:color w:val="000000" w:themeColor="text1" w:themeTint="FF" w:themeShade="FF"/>
          <w:sz w:val="22"/>
          <w:szCs w:val="22"/>
          <w:lang w:val="en-US"/>
        </w:rPr>
        <w:t>abril</w:t>
      </w:r>
      <w:proofErr w:type="spellEnd"/>
      <w:r w:rsidRPr="48B69E78" w:rsidR="48B69E78">
        <w:rPr>
          <w:rFonts w:ascii="Century Gothic" w:hAnsi="Century Gothic" w:eastAsia="Century Gothic" w:cs="Century Gothic"/>
          <w:noProof w:val="0"/>
          <w:color w:val="000000" w:themeColor="text1" w:themeTint="FF" w:themeShade="FF"/>
          <w:sz w:val="22"/>
          <w:szCs w:val="22"/>
          <w:lang w:val="en-US"/>
        </w:rPr>
        <w:t>/mayo de 2023</w:t>
      </w:r>
    </w:p>
    <w:p w:rsidR="48B69E78" w:rsidP="48B69E78" w:rsidRDefault="48B69E78" w14:paraId="6D5426E1" w14:textId="5DBBA2D1">
      <w:pPr>
        <w:pStyle w:val="Normal"/>
        <w:ind w:left="0"/>
        <w:rPr>
          <w:rFonts w:ascii="Century Gothic" w:hAnsi="Century Gothic" w:eastAsia="Century Gothic" w:cs="Century Gothic"/>
          <w:noProof w:val="0"/>
          <w:color w:val="000000" w:themeColor="text1" w:themeTint="FF" w:themeShade="FF"/>
          <w:sz w:val="22"/>
          <w:szCs w:val="22"/>
          <w:lang w:val="en-US"/>
        </w:rPr>
      </w:pPr>
    </w:p>
    <w:p xmlns:wp14="http://schemas.microsoft.com/office/word/2010/wordml" w:rsidP="0A162F3C" w14:paraId="56ADF72C" wp14:textId="77A1F62E">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Los miembros del Comité Directivo revisarán las propuestas y seleccionarán dos finalistas, mayo/junio de 2023</w:t>
      </w:r>
    </w:p>
    <w:p xmlns:wp14="http://schemas.microsoft.com/office/word/2010/wordml" w14:paraId="62D2D419" wp14:textId="196F74AC">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rsidP="0A162F3C" w14:paraId="304C7622" wp14:textId="2A0DF6E9">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Recopile información adicional de los anfitriones finalistas (posibles visitas al sitio), julio/agosto de 2023</w:t>
      </w:r>
    </w:p>
    <w:p xmlns:wp14="http://schemas.microsoft.com/office/word/2010/wordml" w14:paraId="5EF54CC9" wp14:textId="028F6F41">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rsidP="0A162F3C" w14:paraId="1CEE40C9" wp14:textId="37A2453C">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Facilitar la discusión con el Comité Directivo, seleccionar el sitio de la próxima conferencia global, septiembre/octubre de 2023</w:t>
      </w:r>
    </w:p>
    <w:p xmlns:wp14="http://schemas.microsoft.com/office/word/2010/wordml" w14:paraId="6EDEF428" wp14:textId="703F6070">
      <w:r w:rsidRPr="0A162F3C" w:rsidR="0A162F3C">
        <w:rPr>
          <w:rFonts w:ascii="Century Gothic" w:hAnsi="Century Gothic" w:eastAsia="Century Gothic" w:cs="Century Gothic"/>
          <w:noProof w:val="0"/>
          <w:color w:val="000000" w:themeColor="text1" w:themeTint="FF" w:themeShade="FF"/>
          <w:sz w:val="24"/>
          <w:szCs w:val="24"/>
          <w:lang w:val="en-US"/>
        </w:rPr>
        <w:t xml:space="preserve"> </w:t>
      </w:r>
    </w:p>
    <w:p xmlns:wp14="http://schemas.microsoft.com/office/word/2010/wordml" w:rsidP="0A162F3C" w14:paraId="607C6A2E" wp14:textId="2060F990">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Anunciar el anfitrión de TNLC2024 a través de un boletín informativo y medios de comunicación social, octubre de 2023</w:t>
      </w:r>
    </w:p>
    <w:p xmlns:wp14="http://schemas.microsoft.com/office/word/2010/wordml" w14:paraId="016231E8" wp14:textId="7C2A2633">
      <w:r w:rsidRPr="0A162F3C" w:rsidR="0A162F3C">
        <w:rPr>
          <w:rFonts w:ascii="Century Gothic" w:hAnsi="Century Gothic" w:eastAsia="Century Gothic" w:cs="Century Gothic"/>
          <w:noProof w:val="0"/>
          <w:color w:val="000000" w:themeColor="text1" w:themeTint="FF" w:themeShade="FF"/>
          <w:sz w:val="24"/>
          <w:szCs w:val="24"/>
          <w:lang w:val="es"/>
        </w:rPr>
        <w:t xml:space="preserve"> </w:t>
      </w:r>
    </w:p>
    <w:p xmlns:wp14="http://schemas.microsoft.com/office/word/2010/wordml" w:rsidP="0A162F3C" w14:paraId="0F03C8F5" wp14:textId="12A85861">
      <w:pPr>
        <w:pStyle w:val="ListParagraph"/>
        <w:numPr>
          <w:ilvl w:val="0"/>
          <w:numId w:val="1"/>
        </w:numPr>
        <w:rPr>
          <w:rFonts w:ascii="Century Gothic" w:hAnsi="Century Gothic" w:eastAsia="Century Gothic" w:cs="Century Gothic"/>
          <w:noProof w:val="0"/>
          <w:color w:val="000000" w:themeColor="text1" w:themeTint="FF" w:themeShade="FF"/>
          <w:sz w:val="22"/>
          <w:szCs w:val="22"/>
          <w:lang w:val="en-US"/>
        </w:rPr>
      </w:pPr>
      <w:r w:rsidRPr="0A162F3C" w:rsidR="0A162F3C">
        <w:rPr>
          <w:rFonts w:ascii="Century Gothic" w:hAnsi="Century Gothic" w:eastAsia="Century Gothic" w:cs="Century Gothic"/>
          <w:noProof w:val="0"/>
          <w:color w:val="000000" w:themeColor="text1" w:themeTint="FF" w:themeShade="FF"/>
          <w:sz w:val="22"/>
          <w:szCs w:val="22"/>
          <w:lang w:val="en-US"/>
        </w:rPr>
        <w:t>Organizar la conferencia que se llevará a cabo entre septiembre de 2024 y diciembre de 2024</w:t>
      </w:r>
    </w:p>
    <w:p xmlns:wp14="http://schemas.microsoft.com/office/word/2010/wordml" w:rsidP="0A162F3C" w14:paraId="2C078E63" wp14:textId="27C1DEFD">
      <w:pPr>
        <w:pStyle w:val="Normal"/>
      </w:pPr>
    </w:p>
    <w:sectPr>
      <w:pgSz w:w="12240" w:h="15840" w:orient="portrait"/>
      <w:pgMar w:top="1440" w:right="1440" w:bottom="1440" w:left="1440" w:header="720" w:footer="720" w:gutter="0"/>
      <w:cols w:space="720"/>
      <w:docGrid w:linePitch="360"/>
      <w:headerReference w:type="default" r:id="R230012bd7f7249c7"/>
      <w:footerReference w:type="default" r:id="R3b0b170ade564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B69E78" w:rsidTr="48B69E78" w14:paraId="34267CF1">
      <w:trPr>
        <w:trHeight w:val="300"/>
      </w:trPr>
      <w:tc>
        <w:tcPr>
          <w:tcW w:w="3120" w:type="dxa"/>
          <w:tcMar/>
        </w:tcPr>
        <w:p w:rsidR="48B69E78" w:rsidP="48B69E78" w:rsidRDefault="48B69E78" w14:paraId="691B2CD7" w14:textId="3CECB6C4">
          <w:pPr>
            <w:pStyle w:val="Header"/>
            <w:bidi w:val="0"/>
            <w:ind w:left="-115"/>
            <w:jc w:val="left"/>
          </w:pPr>
        </w:p>
      </w:tc>
      <w:tc>
        <w:tcPr>
          <w:tcW w:w="3120" w:type="dxa"/>
          <w:tcMar/>
        </w:tcPr>
        <w:p w:rsidR="48B69E78" w:rsidP="48B69E78" w:rsidRDefault="48B69E78" w14:paraId="6FC9502F" w14:textId="0FAAB749">
          <w:pPr>
            <w:pStyle w:val="Header"/>
            <w:bidi w:val="0"/>
            <w:jc w:val="center"/>
          </w:pPr>
        </w:p>
      </w:tc>
      <w:tc>
        <w:tcPr>
          <w:tcW w:w="3120" w:type="dxa"/>
          <w:tcMar/>
        </w:tcPr>
        <w:p w:rsidR="48B69E78" w:rsidP="48B69E78" w:rsidRDefault="48B69E78" w14:paraId="462ED6DF" w14:textId="09EB4BD3">
          <w:pPr>
            <w:pStyle w:val="Header"/>
            <w:bidi w:val="0"/>
            <w:ind w:right="-115"/>
            <w:jc w:val="right"/>
          </w:pPr>
        </w:p>
      </w:tc>
    </w:tr>
  </w:tbl>
  <w:p w:rsidR="48B69E78" w:rsidP="48B69E78" w:rsidRDefault="48B69E78" w14:paraId="77F3CABD" w14:textId="31DDAAC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9360" w:type="dxa"/>
      <w:tblLayout w:type="fixed"/>
      <w:tblLook w:val="06A0" w:firstRow="1" w:lastRow="0" w:firstColumn="1" w:lastColumn="0" w:noHBand="1" w:noVBand="1"/>
    </w:tblPr>
    <w:tblGrid>
      <w:gridCol w:w="5475"/>
      <w:gridCol w:w="765"/>
      <w:gridCol w:w="3120"/>
    </w:tblGrid>
    <w:tr w:rsidR="48B69E78" w:rsidTr="4E311CD0" w14:paraId="0064886D">
      <w:trPr>
        <w:trHeight w:val="300"/>
      </w:trPr>
      <w:tc>
        <w:tcPr>
          <w:tcW w:w="5475" w:type="dxa"/>
          <w:tcMar/>
        </w:tcPr>
        <w:p w:rsidR="48B69E78" w:rsidP="4E311CD0" w:rsidRDefault="48B69E78" w14:paraId="26FFC5A6" w14:textId="15A9109C">
          <w:pPr>
            <w:pStyle w:val="Normal"/>
            <w:bidi w:val="0"/>
            <w:spacing w:before="0" w:beforeAutospacing="off" w:after="0" w:afterAutospacing="off" w:line="259" w:lineRule="auto"/>
            <w:ind w:left="0" w:right="0"/>
            <w:jc w:val="left"/>
            <w:rPr>
              <w:rFonts w:ascii="Century Gothic" w:hAnsi="Century Gothic" w:eastAsia="Century Gothic" w:cs="Century Gothic"/>
              <w:b w:val="1"/>
              <w:bCs w:val="1"/>
              <w:noProof w:val="0"/>
              <w:color w:val="001E5E"/>
              <w:sz w:val="20"/>
              <w:szCs w:val="20"/>
              <w:lang w:val="en-US"/>
            </w:rPr>
          </w:pPr>
          <w:r w:rsidRPr="4E311CD0" w:rsidR="4E311CD0">
            <w:rPr>
              <w:rFonts w:ascii="Century Gothic" w:hAnsi="Century Gothic" w:eastAsia="Century Gothic" w:cs="Century Gothic"/>
              <w:b w:val="1"/>
              <w:bCs w:val="1"/>
              <w:noProof w:val="0"/>
              <w:color w:val="001E5E"/>
              <w:sz w:val="20"/>
              <w:szCs w:val="20"/>
              <w:lang w:val="en-US"/>
            </w:rPr>
            <w:t xml:space="preserve">La Red </w:t>
          </w:r>
          <w:proofErr w:type="spellStart"/>
          <w:r w:rsidRPr="4E311CD0" w:rsidR="4E311CD0">
            <w:rPr>
              <w:rFonts w:ascii="Century Gothic" w:hAnsi="Century Gothic" w:eastAsia="Century Gothic" w:cs="Century Gothic"/>
              <w:b w:val="1"/>
              <w:bCs w:val="1"/>
              <w:noProof w:val="0"/>
              <w:color w:val="001E5E"/>
              <w:sz w:val="20"/>
              <w:szCs w:val="20"/>
              <w:lang w:val="en-US"/>
            </w:rPr>
            <w:t>Talloires</w:t>
          </w:r>
          <w:proofErr w:type="spellEnd"/>
          <w:r w:rsidRPr="4E311CD0" w:rsidR="4E311CD0">
            <w:rPr>
              <w:rFonts w:ascii="Century Gothic" w:hAnsi="Century Gothic" w:eastAsia="Century Gothic" w:cs="Century Gothic"/>
              <w:b w:val="1"/>
              <w:bCs w:val="1"/>
              <w:noProof w:val="0"/>
              <w:color w:val="001E5E"/>
              <w:sz w:val="20"/>
              <w:szCs w:val="20"/>
              <w:lang w:val="en-US"/>
            </w:rPr>
            <w:t xml:space="preserve"> de </w:t>
          </w:r>
          <w:r w:rsidRPr="4E311CD0" w:rsidR="4E311CD0">
            <w:rPr>
              <w:rFonts w:ascii="Century Gothic" w:hAnsi="Century Gothic" w:eastAsia="Century Gothic" w:cs="Century Gothic"/>
              <w:b w:val="1"/>
              <w:bCs w:val="1"/>
              <w:noProof w:val="0"/>
              <w:color w:val="001E5E"/>
              <w:sz w:val="20"/>
              <w:szCs w:val="20"/>
              <w:lang w:val="en-US"/>
            </w:rPr>
            <w:t>Universidades</w:t>
          </w:r>
          <w:r w:rsidRPr="4E311CD0" w:rsidR="4E311CD0">
            <w:rPr>
              <w:rFonts w:ascii="Century Gothic" w:hAnsi="Century Gothic" w:eastAsia="Century Gothic" w:cs="Century Gothic"/>
              <w:b w:val="1"/>
              <w:bCs w:val="1"/>
              <w:noProof w:val="0"/>
              <w:color w:val="001E5E"/>
              <w:sz w:val="20"/>
              <w:szCs w:val="20"/>
              <w:lang w:val="en-US"/>
            </w:rPr>
            <w:t xml:space="preserve"> </w:t>
          </w:r>
          <w:r w:rsidRPr="4E311CD0" w:rsidR="4E311CD0">
            <w:rPr>
              <w:rFonts w:ascii="Century Gothic" w:hAnsi="Century Gothic" w:eastAsia="Century Gothic" w:cs="Century Gothic"/>
              <w:b w:val="1"/>
              <w:bCs w:val="1"/>
              <w:noProof w:val="0"/>
              <w:color w:val="001E5E"/>
              <w:sz w:val="20"/>
              <w:szCs w:val="20"/>
              <w:lang w:val="en-US"/>
            </w:rPr>
            <w:t>Comprometidas</w:t>
          </w:r>
        </w:p>
      </w:tc>
      <w:tc>
        <w:tcPr>
          <w:tcW w:w="765" w:type="dxa"/>
          <w:tcMar/>
        </w:tcPr>
        <w:p w:rsidR="48B69E78" w:rsidP="48B69E78" w:rsidRDefault="48B69E78" w14:paraId="7F13B594" w14:textId="66C84FE7">
          <w:pPr>
            <w:pStyle w:val="Header"/>
            <w:bidi w:val="0"/>
            <w:jc w:val="center"/>
          </w:pPr>
        </w:p>
      </w:tc>
      <w:tc>
        <w:tcPr>
          <w:tcW w:w="3120" w:type="dxa"/>
          <w:tcMar/>
        </w:tcPr>
        <w:p w:rsidR="48B69E78" w:rsidP="48B69E78" w:rsidRDefault="48B69E78" w14:paraId="169B575E" w14:textId="4AB504E8">
          <w:pPr>
            <w:pStyle w:val="Header"/>
            <w:bidi w:val="0"/>
            <w:ind w:right="-115"/>
            <w:jc w:val="right"/>
          </w:pPr>
        </w:p>
      </w:tc>
    </w:tr>
  </w:tbl>
  <w:p w:rsidR="48B69E78" w:rsidP="48B69E78" w:rsidRDefault="48B69E78" w14:paraId="4ABD3BB6" w14:textId="7A4D8E8C">
    <w:pPr>
      <w:pStyle w:val="Header"/>
      <w:bidi w:val="0"/>
    </w:pPr>
  </w:p>
</w:hdr>
</file>

<file path=word/numbering.xml><?xml version="1.0" encoding="utf-8"?>
<w:numbering xmlns:w="http://schemas.openxmlformats.org/wordprocessingml/2006/main">
  <w:abstractNum xmlns:w="http://schemas.openxmlformats.org/wordprocessingml/2006/main" w:abstractNumId="2">
    <w:nsid w:val="24696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6db1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309976"/>
    <w:rsid w:val="0A162F3C"/>
    <w:rsid w:val="23309976"/>
    <w:rsid w:val="48B69E78"/>
    <w:rsid w:val="4E31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9976"/>
  <w15:chartTrackingRefBased/>
  <w15:docId w15:val="{52B1D241-5510-4810-94D0-F35ED7877E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talloiresnetwork.tufts.edu/" TargetMode="External" Id="Raa9b4451885a409b" /><Relationship Type="http://schemas.openxmlformats.org/officeDocument/2006/relationships/hyperlink" Target="https://talloiresnetwork.tufts.edu/who-we-are/talloires-network-members/" TargetMode="External" Id="Rf6e626672e3f41de" /><Relationship Type="http://schemas.openxmlformats.org/officeDocument/2006/relationships/hyperlink" Target="https://talloiresnetwork.tufts.edu/join_us/" TargetMode="External" Id="Re13ac133cc234db1" /><Relationship Type="http://schemas.openxmlformats.org/officeDocument/2006/relationships/hyperlink" Target="https://tufts.qualtrics.com/jfe/form/SV_3WqC4CylbuBFbPE" TargetMode="External" Id="R5f58c971482e4fcd" /><Relationship Type="http://schemas.openxmlformats.org/officeDocument/2006/relationships/hyperlink" Target="mailto:talloiresnetwork@tufts.edu" TargetMode="External" Id="R63e1cec2aa714d2b" /><Relationship Type="http://schemas.openxmlformats.org/officeDocument/2006/relationships/hyperlink" Target="mailto:talloiresnetwork@tufts.edu" TargetMode="External" Id="R821ba709430e43b8" /><Relationship Type="http://schemas.openxmlformats.org/officeDocument/2006/relationships/numbering" Target="numbering.xml" Id="R117d1c3c15ca4455" /><Relationship Type="http://schemas.openxmlformats.org/officeDocument/2006/relationships/header" Target="header.xml" Id="R230012bd7f7249c7" /><Relationship Type="http://schemas.openxmlformats.org/officeDocument/2006/relationships/footer" Target="footer.xml" Id="R3b0b170ade5648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2023-02-13T15:52:19.0196540Z</dcterms:created>
  <dcterms:modified xsi:type="dcterms:W3CDTF">2023-02-13T15:58:38.3947866Z</dcterms:modified>
  <dc:creator>Melissa Cepeda</dc:creator>
  <lastModifiedBy>Melissa Cepeda</lastModifiedBy>
</coreProperties>
</file>